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3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2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5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7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9" name="Ramk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5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11" name="Ramk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6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13" name="Ramk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7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9560" cy="289560"/>
                <wp:effectExtent l="0" t="0" r="0" b="0"/>
                <wp:wrapNone/>
                <wp:docPr id="15" name="Ramk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80" cy="2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76" w:before="0" w:after="1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8" stroked="f" style="position:absolute;margin-left:-24.75pt;margin-top:0.05pt;width:22.7pt;height:22.7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76" w:before="0" w:after="1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gwek1"/>
        <w:spacing w:before="240" w:after="6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OGŁOSZENIE  NABORU NA WOLNE STANOWISKO</w:t>
      </w:r>
    </w:p>
    <w:p>
      <w:pPr>
        <w:pStyle w:val="Nagwek1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KIEROWNIK GMINNEGO OŚRODKA POMOCY SPOŁECZNEJ W RZECZYCY</w:t>
      </w:r>
    </w:p>
    <w:p>
      <w:pPr>
        <w:pStyle w:val="Normal"/>
        <w:jc w:val="center"/>
        <w:rPr/>
      </w:pPr>
      <w:r>
        <w:rPr>
          <w:b/>
        </w:rPr>
        <w:t xml:space="preserve">Ul. </w:t>
      </w:r>
      <w:r>
        <w:rPr>
          <w:b/>
        </w:rPr>
        <w:t>Parkowa 1,</w:t>
      </w:r>
      <w:r>
        <w:rPr>
          <w:b/>
        </w:rPr>
        <w:t xml:space="preserve">  97-220 Rzeczyca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cs="TTE194BE08t00" w:ascii="TTE194BE08t00" w:hAnsi="TTE194BE08t00"/>
          <w:b/>
          <w:sz w:val="22"/>
          <w:szCs w:val="22"/>
        </w:rPr>
        <w:t xml:space="preserve">ogłasza nabór na </w:t>
      </w:r>
      <w:r>
        <w:rPr>
          <w:rFonts w:cs="TTE194BE08t00"/>
          <w:b/>
          <w:sz w:val="22"/>
          <w:szCs w:val="22"/>
        </w:rPr>
        <w:t>wolne stanowisko urzędnicze: G</w:t>
      </w:r>
      <w:r>
        <w:rPr>
          <w:rFonts w:cs="TTE194BE08t00" w:ascii="TTE194BE08t00" w:hAnsi="TTE194BE08t00"/>
          <w:b/>
          <w:sz w:val="22"/>
          <w:szCs w:val="22"/>
        </w:rPr>
        <w:t>łówny Księgowy</w:t>
      </w:r>
    </w:p>
    <w:p>
      <w:pPr>
        <w:pStyle w:val="Normal"/>
        <w:jc w:val="center"/>
        <w:rPr/>
      </w:pPr>
      <w:r>
        <w:rPr>
          <w:rFonts w:cs="TTE194BE08t00" w:ascii="TTE194BE08t00" w:hAnsi="TTE194BE08t00"/>
          <w:b/>
          <w:sz w:val="22"/>
          <w:szCs w:val="22"/>
        </w:rPr>
        <w:t xml:space="preserve"> </w:t>
      </w:r>
      <w:r>
        <w:rPr>
          <w:rFonts w:cs="TTE194BE08t00" w:ascii="TTE194BE08t00" w:hAnsi="TTE194BE08t00"/>
          <w:b/>
          <w:sz w:val="22"/>
          <w:szCs w:val="22"/>
        </w:rPr>
        <w:t>w  Gminnym Ośrodku Pomocy Społecznej w Rzeczycy.</w:t>
      </w:r>
    </w:p>
    <w:p>
      <w:pPr>
        <w:pStyle w:val="Normal"/>
        <w:jc w:val="center"/>
        <w:rPr>
          <w:rFonts w:ascii="Times New Roman" w:hAnsi="Times New Roman" w:cs="TTE194BE08t00"/>
          <w:b/>
          <w:b/>
          <w:sz w:val="24"/>
          <w:szCs w:val="24"/>
        </w:rPr>
      </w:pPr>
      <w:r>
        <w:rPr>
          <w:rFonts w:cs="TTE194BE08t00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TE194BE08t00"/>
          <w:b/>
          <w:b/>
          <w:sz w:val="24"/>
          <w:szCs w:val="24"/>
        </w:rPr>
      </w:pPr>
      <w:r>
        <w:rPr>
          <w:rFonts w:cs="TTE194BE08t00"/>
          <w:b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cs="TTE194BE08t00"/>
          <w:b/>
          <w:b/>
          <w:sz w:val="24"/>
          <w:szCs w:val="24"/>
        </w:rPr>
      </w:pPr>
      <w:r>
        <w:rPr>
          <w:rFonts w:cs="TTE194BE08t00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TE194BE08t00"/>
          <w:b/>
          <w:sz w:val="24"/>
          <w:szCs w:val="24"/>
        </w:rPr>
        <w:t xml:space="preserve">Nazwa i adres jednostki: </w:t>
      </w:r>
    </w:p>
    <w:p>
      <w:pPr>
        <w:pStyle w:val="Normal"/>
        <w:jc w:val="both"/>
        <w:rPr>
          <w:rFonts w:ascii="Times New Roman" w:hAnsi="Times New Roman" w:cs="TTE194BE08t00"/>
          <w:b/>
          <w:b/>
          <w:sz w:val="24"/>
          <w:szCs w:val="24"/>
        </w:rPr>
      </w:pPr>
      <w:r>
        <w:rPr>
          <w:rFonts w:cs="TTE194BE08t00"/>
          <w:b/>
          <w:sz w:val="24"/>
          <w:szCs w:val="24"/>
        </w:rPr>
      </w:r>
    </w:p>
    <w:p>
      <w:pPr>
        <w:pStyle w:val="Zawartotabeli"/>
        <w:ind w:left="360" w:right="0" w:hanging="0"/>
        <w:jc w:val="both"/>
        <w:rPr/>
      </w:pPr>
      <w:r>
        <w:rPr>
          <w:rStyle w:val="Mocnowyrniony"/>
          <w:rFonts w:cs="TTE194BE08t00"/>
          <w:b w:val="false"/>
          <w:color w:val="000000"/>
          <w:sz w:val="24"/>
          <w:szCs w:val="24"/>
        </w:rPr>
        <w:t xml:space="preserve">Gminny Ośrodek Pomocy Społecznej w Rzeczycy, ul. </w:t>
      </w:r>
      <w:r>
        <w:rPr>
          <w:rStyle w:val="Mocnowyrniony"/>
          <w:rFonts w:cs="TTE194BE08t00"/>
          <w:b w:val="false"/>
          <w:color w:val="000000"/>
          <w:sz w:val="24"/>
          <w:szCs w:val="24"/>
        </w:rPr>
        <w:t>Parkowa 1</w:t>
      </w:r>
      <w:r>
        <w:rPr>
          <w:rStyle w:val="Mocnowyrniony"/>
          <w:rFonts w:cs="TTE194BE08t00"/>
          <w:b w:val="false"/>
          <w:color w:val="000000"/>
          <w:sz w:val="24"/>
          <w:szCs w:val="24"/>
        </w:rPr>
        <w:t xml:space="preserve"> , 97-220 Rzeczyca </w:t>
      </w:r>
    </w:p>
    <w:p>
      <w:pPr>
        <w:pStyle w:val="Zawartotabeli"/>
        <w:ind w:right="0" w:hanging="0"/>
        <w:jc w:val="both"/>
        <w:rPr/>
      </w:pPr>
      <w:r>
        <w:rPr>
          <w:rStyle w:val="Mocnowyrniony"/>
          <w:color w:val="000000"/>
          <w:sz w:val="24"/>
          <w:szCs w:val="24"/>
        </w:rPr>
        <w:t xml:space="preserve">  </w:t>
      </w:r>
      <w:r>
        <w:rPr>
          <w:rStyle w:val="Mocnowyrniony"/>
          <w:color w:val="000000"/>
          <w:sz w:val="24"/>
          <w:szCs w:val="24"/>
        </w:rPr>
        <w:t>Forma zatrudnienia:</w:t>
      </w:r>
      <w:r>
        <w:rPr>
          <w:color w:val="000000"/>
          <w:sz w:val="24"/>
          <w:szCs w:val="24"/>
        </w:rPr>
        <w:t xml:space="preserve"> umowa  o pracę na  ¾ etatu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Wymagania w stosunku do kandydatów: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I. Wymagania niezbędne.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Do konkursu może przystapić osoba, która spełnia waruki określone w art. 54 ust. 2 ustawy o finansach publicznych:</w:t>
      </w:r>
    </w:p>
    <w:p>
      <w:pPr>
        <w:pStyle w:val="Normal"/>
        <w:numPr>
          <w:ilvl w:val="0"/>
          <w:numId w:val="0"/>
        </w:numPr>
        <w:ind w:left="1440" w:hanging="0"/>
        <w:jc w:val="both"/>
        <w:rPr>
          <w:rFonts w:cs="TTE1961390t00"/>
          <w:b/>
          <w:b/>
          <w:bCs/>
        </w:rPr>
      </w:pPr>
      <w:r>
        <w:rPr>
          <w:rFonts w:cs="TTE1961390t00"/>
          <w:b/>
          <w:bCs/>
        </w:rPr>
      </w:r>
    </w:p>
    <w:p>
      <w:pPr>
        <w:pStyle w:val="Tretekstu"/>
        <w:jc w:val="both"/>
        <w:rPr>
          <w:rFonts w:ascii="Times New Roman" w:hAnsi="Times New Roman" w:cs="TTE1961390t00"/>
          <w:b w:val="false"/>
          <w:b w:val="false"/>
          <w:bCs w:val="false"/>
          <w:sz w:val="24"/>
          <w:szCs w:val="24"/>
        </w:rPr>
      </w:pPr>
      <w:bookmarkStart w:id="0" w:name="aswift_2_expand"/>
      <w:bookmarkStart w:id="1" w:name="aswift_2_anchor"/>
      <w:bookmarkEnd w:id="0"/>
      <w:bookmarkEnd w:id="1"/>
      <w:r>
        <w:rPr>
          <w:rFonts w:cs="TTE1961390t00"/>
          <w:b w:val="false"/>
          <w:bCs w:val="false"/>
          <w:sz w:val="24"/>
          <w:szCs w:val="24"/>
        </w:rPr>
        <w:t xml:space="preserve">1) posiadao bywatelstwo państwa członkowskiego Unii Europejskiej, Konfederacji Szwajcarskiej lub państwa członkowskiego Europejskiego Porozumienia o Wolnym Handlu (EFTA) 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2) pełną zdolność do czynności prawnych oraz korzysta z pełni praw publicznych;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3)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4) posiada znajomość języka polskiego w mowie i piśmie w zakresie koniecznym do wykonywania obowiązków głównego księgowego;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5) spełnia jeden z poniższych warunków:</w:t>
      </w:r>
    </w:p>
    <w:p>
      <w:pPr>
        <w:pStyle w:val="Tretekstu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ukończyła ekonomiczne jednolite studia magisterskie, ekonomiczne wyższe studia zawodowe, uzupełniające ekonomiczne studia magisterskie lub ekonomiczne studia podyplomowe i posiada co najmniej 3</w:t>
      </w:r>
      <w:bookmarkStart w:id="2" w:name="a_akon_nsitsp_2"/>
      <w:bookmarkStart w:id="3" w:name="akon_nsitsp_2"/>
      <w:bookmarkEnd w:id="2"/>
      <w:bookmarkEnd w:id="3"/>
      <w:r>
        <w:rPr>
          <w:sz w:val="24"/>
          <w:szCs w:val="24"/>
        </w:rPr>
        <w:t>- letnią praktykę w księgowości,</w:t>
      </w:r>
    </w:p>
    <w:p>
      <w:pPr>
        <w:pStyle w:val="Tretekstu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ukończyła średnią, policealną lub pomaturalną szkołę ekonomiczną i posiada co najmniej   6</w:t>
      </w:r>
      <w:bookmarkStart w:id="4" w:name="a_akon_nsitsp_5"/>
      <w:bookmarkStart w:id="5" w:name="akon_nsitsp_5"/>
      <w:bookmarkEnd w:id="4"/>
      <w:bookmarkEnd w:id="5"/>
      <w:r>
        <w:rPr>
          <w:sz w:val="24"/>
          <w:szCs w:val="24"/>
        </w:rPr>
        <w:t>-letnią  praktykę w księgowości,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jest wpisana do rejestru biegłych rewidentów na podstawie odrębnych przepisów,</w:t>
      </w:r>
    </w:p>
    <w:p>
      <w:pPr>
        <w:pStyle w:val="Tretekstu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posiada certyfikat księgowy uprawniający do usługowego prowadzenia ksiąg rachunkowych albo świadectwo kwalifikacyjne uprawniające do usługowego prowadzenia ksiąg rachunkowych, wydane na podstawie odrębnych przepisów.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 xml:space="preserve">6) stan zdrowia pozwalający na zatrudnienie na w/w stanowisku </w:t>
      </w:r>
    </w:p>
    <w:p>
      <w:pPr>
        <w:pStyle w:val="Normal"/>
        <w:jc w:val="both"/>
        <w:rPr>
          <w:rFonts w:cs="TTE1961390t00"/>
        </w:rPr>
      </w:pPr>
      <w:r>
        <w:rPr>
          <w:rFonts w:cs="TTE1961390t00"/>
        </w:rPr>
      </w:r>
    </w:p>
    <w:p>
      <w:pPr>
        <w:pStyle w:val="Normal"/>
        <w:jc w:val="both"/>
        <w:rPr>
          <w:rFonts w:ascii="Times New Roman" w:hAnsi="Times New Roman" w:cs="TTE1961390t00"/>
          <w:sz w:val="24"/>
          <w:szCs w:val="24"/>
        </w:rPr>
      </w:pPr>
      <w:r>
        <w:rPr>
          <w:rFonts w:cs="TTE1961390t00"/>
          <w:sz w:val="24"/>
          <w:szCs w:val="24"/>
        </w:rPr>
      </w:r>
    </w:p>
    <w:p>
      <w:pPr>
        <w:pStyle w:val="Normal"/>
        <w:jc w:val="both"/>
        <w:rPr>
          <w:rFonts w:cs="TTE1961390t00"/>
          <w:b/>
          <w:b/>
        </w:rPr>
      </w:pPr>
      <w:r>
        <w:rPr>
          <w:rFonts w:cs="TTE1961390t00"/>
          <w:b/>
        </w:rPr>
      </w:r>
    </w:p>
    <w:p>
      <w:pPr>
        <w:pStyle w:val="Normal"/>
        <w:jc w:val="both"/>
        <w:rPr/>
      </w:pPr>
      <w:r>
        <w:rPr>
          <w:rFonts w:cs="TTE1961390t00"/>
          <w:b/>
          <w:sz w:val="24"/>
          <w:szCs w:val="24"/>
        </w:rPr>
        <w:t xml:space="preserve"> </w:t>
      </w:r>
      <w:r>
        <w:rPr>
          <w:rFonts w:cs="TTE1F02008t00"/>
          <w:b/>
          <w:sz w:val="24"/>
          <w:szCs w:val="24"/>
        </w:rPr>
        <w:t>Wymagania dodatkowe związane ze stanowiskiem</w:t>
      </w:r>
      <w:r>
        <w:rPr>
          <w:rFonts w:cs="TTE1961390t00"/>
          <w:b/>
          <w:sz w:val="24"/>
          <w:szCs w:val="24"/>
        </w:rPr>
        <w:t>:</w:t>
      </w:r>
    </w:p>
    <w:p>
      <w:pPr>
        <w:pStyle w:val="Normal"/>
        <w:jc w:val="both"/>
        <w:rPr>
          <w:rFonts w:cs="TTE1961390t00"/>
          <w:b/>
          <w:b/>
        </w:rPr>
      </w:pPr>
      <w:r>
        <w:rPr>
          <w:rFonts w:cs="TTE1961390t00"/>
          <w:b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TE1961390t00"/>
          <w:b w:val="false"/>
          <w:bCs w:val="false"/>
          <w:sz w:val="24"/>
          <w:szCs w:val="24"/>
        </w:rPr>
        <w:t>1) Znajomość ustawy o finansach publicznych i rachunkowości,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>2) Znajomość zagadn</w:t>
      </w:r>
      <w:r>
        <w:rPr>
          <w:sz w:val="24"/>
          <w:szCs w:val="24"/>
        </w:rPr>
        <w:t>ień rachunkowości budżetowej, przepisów podatkowych, płacowych oraz przepisów z zakresu ubezpieczeń społecznych,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3) Znajomość przepisów z zakresu prawa samorządowego, kodeksu postępowania administracyjnego, zamówień publicznych, prawa pracy, ochrony danych osobowych,</w:t>
      </w:r>
    </w:p>
    <w:p>
      <w:pPr>
        <w:pStyle w:val="Normal"/>
        <w:jc w:val="both"/>
        <w:rPr/>
      </w:pPr>
      <w:r>
        <w:rPr>
          <w:sz w:val="24"/>
          <w:szCs w:val="24"/>
        </w:rPr>
        <w:t>4) Znajomość zasad finansowania zadań z pomocy społecznej, świadczeń  rodzinnych, wychowawczych i alimentacyjnych, stypendiów szkolnych,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5) Posiadanie umiejętności sporządzania danych statystycznych, tworzenia prognoz, zestawień, planów w oparciu o materiały źródłowe i przewidywane założenia,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6) Umiejętność pracy w systemach informatycznych, w tym programów księgowych, sprawozdawczych i bankowych ( Płatnik, Groszek, Rejestr VAT, SJO Bestia, Kadry i płace)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7) Znajomość zasad księgowości budżetowej, planu kont i klasyfikacji budżetowej oraz zasad gospodarki finansowej jednostek budżetowych i dyscypliny finansów publicznych,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8) Mile widziane doświadczenie w pracy w jednostkach samorządu terytorialnego,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9) Komunikatywność, sumienność, umiejętność pracy na samodzielnym stanowisku, a także w zespole, odpowiedzialność, terminowość i dokładność w realizacji powierzonych zadań, dyspozycyjność,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10) Nieposzlakowana opinia, wysoka kultura osobista,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11) Predyspozycje do pracy na stanowisku głównego księgowego oraz do pracy w zespole, umiejętność organizacji i zarządzania zasobami ludzkimi.</w:t>
      </w:r>
    </w:p>
    <w:p>
      <w:pPr>
        <w:pStyle w:val="Normal"/>
        <w:jc w:val="both"/>
        <w:rPr>
          <w:rFonts w:ascii="Times New Roman" w:hAnsi="Times New Roman" w:cs="TTE1961390t00"/>
          <w:sz w:val="24"/>
          <w:szCs w:val="24"/>
        </w:rPr>
      </w:pPr>
      <w:r>
        <w:rPr>
          <w:rFonts w:cs="TTE1961390t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TE1961390t00"/>
          <w:b/>
          <w:sz w:val="24"/>
          <w:szCs w:val="24"/>
        </w:rPr>
        <w:t xml:space="preserve">III.  </w:t>
      </w:r>
      <w:r>
        <w:rPr>
          <w:rFonts w:cs="TTE1F02008t00"/>
          <w:b/>
          <w:sz w:val="24"/>
          <w:szCs w:val="24"/>
        </w:rPr>
        <w:t>Zakres zadań wykonywanych na stanowisku</w:t>
      </w:r>
      <w:r>
        <w:rPr>
          <w:rFonts w:cs="TTE1961390t00"/>
          <w:b/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rFonts w:cs="TTE1961390t00"/>
          <w:b w:val="false"/>
          <w:bCs w:val="false"/>
          <w:sz w:val="24"/>
          <w:szCs w:val="24"/>
        </w:rPr>
        <w:t>1) p</w:t>
      </w:r>
      <w:r>
        <w:rPr>
          <w:rFonts w:cs="TTE1961390t00"/>
          <w:sz w:val="24"/>
          <w:szCs w:val="24"/>
        </w:rPr>
        <w:t>rowadzenie gospodarki finansowej i  rachunkowości jednostki zgodnie z obowiązującymi przepisami oraz z przepisami wewnętrznymi jednostki,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2) dokonywanie wstępnej kontroli zgodności operacji gospodarczych i finansowych  z planem finansowym,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3) nadzór i kontrola poprawności wykonywania budżetu GOPS zgodnie z przepisami ustawy o rachunkowości i ustawy o finansach publicznych,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4) przygotowanie projektu budżetu GOPS i nadzór nad jego realizacją,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5) opracowywanie analiz, planów i sprawozdań finansowych , bilansów i wniosków,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6) sporządzanie list wynagrodzeń i rozliczeń podatku dochodowego od osób fizycznych, obsługa programu „kadry i płace- groszek”,</w:t>
      </w:r>
    </w:p>
    <w:p>
      <w:pPr>
        <w:pStyle w:val="Normal"/>
        <w:jc w:val="both"/>
        <w:rPr>
          <w:rFonts w:ascii="Times New Roman" w:hAnsi="Times New Roman" w:cs="TTE1961390t00"/>
          <w:sz w:val="24"/>
          <w:szCs w:val="24"/>
        </w:rPr>
      </w:pPr>
      <w:r>
        <w:rPr>
          <w:rFonts w:cs="TTE1961390t00"/>
          <w:sz w:val="24"/>
          <w:szCs w:val="24"/>
        </w:rPr>
        <w:t>7) sporządzanie miesięcznych deklaracji w programie „Płatnik” oraz deklaracji podatkowej,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8) opracowywanie i wprowadzanie w życie przepisów wewnętrznych dotyczących prowadzenia rachunkowości, w szczególności zakładowego planu  kont, obiegu dokumentów finansowych, zasad prowadzenia i rozliczania inwentaryzacji,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9) prowadzenie ksiąg inwentarzowych środków trwałych, wyposażenia, rozliczanie inwentaryzacji,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10) prowadzenie pełnej dokumentacji kadrowej, akta osobowe, umowy, zaświadczenia, aneksy, świadectwa pracy, ewidencja czasu pracy,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11) zapewnienie pod względem finansowym  prawidłowości umów na usługi, roboty zawierane przez jednostkę z uwzględnieniem realizacji ustaw o zamówieniach publicznych         i prowadzenie rejestru tych umów,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12) dekretacja i księgowanie dokumentów księgowych i wprowadzanie ich do systemu informatycznego- księgowość budżetowa „Groszek”,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13) naliczanie funduszu świadczeń socjalnych,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14) Współpraca ze Skarbnikiem Gminy,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15) prowadzenie księgowości syntetycznej, analityki wydatków i kosztów,</w:t>
      </w:r>
    </w:p>
    <w:p>
      <w:pPr>
        <w:pStyle w:val="Normal"/>
        <w:jc w:val="both"/>
        <w:rPr/>
      </w:pPr>
      <w:r>
        <w:rPr>
          <w:rFonts w:cs="TTE1961390t00"/>
          <w:sz w:val="24"/>
          <w:szCs w:val="24"/>
        </w:rPr>
        <w:t>16) wykonywanie  innych spraw powierzonych przez Kierownika GOPS.</w:t>
      </w:r>
    </w:p>
    <w:p>
      <w:pPr>
        <w:pStyle w:val="Normal"/>
        <w:ind w:left="340" w:hanging="0"/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 w:ascii="TTE1961390t00" w:hAnsi="TTE1961390t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TTE1961390t00"/>
          <w:b/>
          <w:sz w:val="24"/>
          <w:szCs w:val="24"/>
        </w:rPr>
        <w:t xml:space="preserve">IV. </w:t>
      </w:r>
      <w:r>
        <w:rPr>
          <w:rStyle w:val="Mocnowyrniony"/>
          <w:rFonts w:cs="TTE1961390t00"/>
          <w:color w:val="000000"/>
          <w:sz w:val="24"/>
          <w:szCs w:val="24"/>
        </w:rPr>
        <w:t xml:space="preserve"> Informacja o warunkach pracy na danym stanowisku:</w:t>
      </w:r>
    </w:p>
    <w:p>
      <w:pPr>
        <w:pStyle w:val="Normal"/>
        <w:jc w:val="both"/>
        <w:rPr/>
      </w:pPr>
      <w:r>
        <w:rPr>
          <w:sz w:val="24"/>
          <w:szCs w:val="24"/>
        </w:rPr>
        <w:t>- miejsce pracy - Gminny Ośrodek Pomocy Społecznej w Rzeczycy ul. Ks. J. Kitowicza 4</w:t>
      </w:r>
    </w:p>
    <w:p>
      <w:pPr>
        <w:pStyle w:val="Normal"/>
        <w:jc w:val="both"/>
        <w:rPr/>
      </w:pPr>
      <w:r>
        <w:rPr>
          <w:sz w:val="24"/>
          <w:szCs w:val="24"/>
        </w:rPr>
        <w:t>- praca w wymiarze ¾  etatu, siedząca, biurowa, umysłowa i samodzielna</w:t>
      </w:r>
    </w:p>
    <w:p>
      <w:pPr>
        <w:pStyle w:val="Normal"/>
        <w:jc w:val="both"/>
        <w:rPr/>
      </w:pPr>
      <w:r>
        <w:rPr>
          <w:sz w:val="24"/>
          <w:szCs w:val="24"/>
        </w:rPr>
        <w:t>- praca przy komputerze, urządzeniach biurowych;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- praca w trybie jednozmianowym</w:t>
      </w:r>
    </w:p>
    <w:p>
      <w:pPr>
        <w:pStyle w:val="Normal"/>
        <w:jc w:val="both"/>
        <w:rPr/>
      </w:pPr>
      <w:r>
        <w:rPr>
          <w:sz w:val="24"/>
          <w:szCs w:val="24"/>
        </w:rPr>
        <w:t>- praca na przedmiotowym stanowisku nie jest narażona na uciążliwe, szkodliwe                                i niebezpieczne warunki pracy</w:t>
      </w:r>
      <w:r>
        <w:rPr>
          <w:rFonts w:cs="TTE1961390t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TE1961390t00"/>
          <w:sz w:val="24"/>
          <w:szCs w:val="24"/>
        </w:rPr>
      </w:pPr>
      <w:r>
        <w:rPr>
          <w:rFonts w:cs="TTE1961390t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TE1961390t00"/>
          <w:b/>
          <w:sz w:val="24"/>
          <w:szCs w:val="24"/>
        </w:rPr>
        <w:t>V. Wymagane dokumenty:</w:t>
      </w:r>
    </w:p>
    <w:p>
      <w:pPr>
        <w:pStyle w:val="Normal"/>
        <w:jc w:val="both"/>
        <w:rPr>
          <w:rFonts w:ascii="Times New Roman" w:hAnsi="Times New Roman" w:cs="TTE1961390t00"/>
          <w:b/>
          <w:b/>
          <w:sz w:val="24"/>
          <w:szCs w:val="24"/>
        </w:rPr>
      </w:pPr>
      <w:r>
        <w:rPr>
          <w:rFonts w:cs="TTE1961390t00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  <w:sz w:val="24"/>
          <w:szCs w:val="24"/>
        </w:rPr>
        <w:t>życiorys (CV)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list motywacyjny,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TTE1961390t00"/>
          <w:sz w:val="24"/>
          <w:szCs w:val="24"/>
        </w:rPr>
        <w:t>kwestionariusz osobowy dla osoby ubiegającej się o zatrudnienie,</w:t>
      </w:r>
    </w:p>
    <w:p>
      <w:pPr>
        <w:pStyle w:val="Normal"/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  <w:sz w:val="24"/>
          <w:szCs w:val="24"/>
        </w:rPr>
        <w:t>dokumenty potwierdzające wykształcenie oraz kwalifikacje zawodowe (kserokopie, odpisy)</w:t>
      </w:r>
    </w:p>
    <w:p>
      <w:pPr>
        <w:pStyle w:val="Normal"/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  <w:sz w:val="24"/>
          <w:szCs w:val="24"/>
        </w:rPr>
        <w:t>dokumenty potwierdzające staż pracy ( kserokopie świadectw pracy lub zaświadczeń o zatrudnieniu),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oświadczenie o niekaralności za umyślne przestępstwo ścigane z oskarżenia publicznego lub umyślne przestępstwo skarbowe;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oświadczenie o pełnej zdolności do czynności prawnych i korzystaniu z pełni praw publicznych;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>oświadczenie o braku przeciwwskazań zdrowotnych do pracy na tym stanowisku;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wyrażenie zgody na przetwarzanie danych osobowych dla celów rekrutacj 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TE1961390t00"/>
          <w:sz w:val="24"/>
          <w:szCs w:val="24"/>
        </w:rPr>
        <w:t xml:space="preserve"> </w:t>
      </w:r>
      <w:r>
        <w:rPr>
          <w:rFonts w:cs="TTE1961390t00"/>
          <w:sz w:val="24"/>
          <w:szCs w:val="24"/>
        </w:rPr>
        <w:t xml:space="preserve">pisemne oświadczenie o braku przeciwwskazań zdrowotnych do pracy na tym stanowisku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TE1961390t00"/>
          <w:sz w:val="24"/>
          <w:szCs w:val="24"/>
        </w:rPr>
        <w:t xml:space="preserve">  </w:t>
      </w:r>
      <w:r>
        <w:rPr>
          <w:rFonts w:cs="TTE1961390t00"/>
          <w:sz w:val="24"/>
          <w:szCs w:val="24"/>
        </w:rPr>
        <w:t>pisemne oświadczenie  o pełnej zdolności prawnej  do czynności prawnych, i korzystaniu z pełni praw publicznych;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340" w:right="0" w:hanging="340"/>
        <w:jc w:val="both"/>
        <w:rPr/>
      </w:pPr>
      <w:r>
        <w:rPr>
          <w:rFonts w:cs="TTE1961390t00"/>
          <w:sz w:val="24"/>
          <w:szCs w:val="24"/>
        </w:rPr>
        <w:t xml:space="preserve"> </w:t>
      </w:r>
      <w:r>
        <w:rPr>
          <w:rFonts w:cs="TTE1961390t00"/>
          <w:sz w:val="24"/>
          <w:szCs w:val="24"/>
        </w:rPr>
        <w:t>pisemne oświadczenie kandydata, że nie był skazany prawomocnym wyrokiem sądu za umyślne przestępstwo ścigane z oskarżenia publicznego lub umyślne przestępstwo skarbowe, opatrzone danymi kandydata oraz data i podpisem ( wybrany kandydat zobowiązany będzie do przedłożenia zaświadczenia i niekaralności wydanego przez  Krajowy Rejestr Karny);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TE194BE08t00"/>
          <w:sz w:val="24"/>
          <w:szCs w:val="24"/>
        </w:rPr>
        <w:t xml:space="preserve"> </w:t>
      </w:r>
      <w:r>
        <w:rPr>
          <w:rFonts w:cs="TTE194BE08t00"/>
          <w:sz w:val="24"/>
          <w:szCs w:val="24"/>
        </w:rPr>
        <w:t>inne dodatkowe  dokumenty  o posiadanych kwalifikacjach i umiejętnościach;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TE194BE08t00"/>
          <w:sz w:val="22"/>
          <w:szCs w:val="22"/>
        </w:rPr>
        <w:t xml:space="preserve"> </w:t>
      </w:r>
      <w:r>
        <w:rPr>
          <w:rFonts w:cs="TTE194BE08t00"/>
          <w:sz w:val="22"/>
          <w:szCs w:val="22"/>
        </w:rPr>
        <w:t>Klauzula informacyjna wg załącznika;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TE194BE08t00"/>
          <w:sz w:val="22"/>
          <w:szCs w:val="22"/>
        </w:rPr>
        <w:t xml:space="preserve"> </w:t>
      </w:r>
      <w:r>
        <w:rPr>
          <w:rFonts w:cs="TTE194BE08t00"/>
          <w:sz w:val="22"/>
          <w:szCs w:val="22"/>
        </w:rPr>
        <w:t>spis wszystkich dokumentów składanych w ofercie.</w:t>
      </w:r>
    </w:p>
    <w:p>
      <w:pPr>
        <w:pStyle w:val="Normal"/>
        <w:jc w:val="both"/>
        <w:rPr>
          <w:rFonts w:ascii="Times New Roman" w:hAnsi="Times New Roman" w:cs="TTE194BE08t00"/>
          <w:sz w:val="24"/>
          <w:szCs w:val="24"/>
        </w:rPr>
      </w:pPr>
      <w:r>
        <w:rPr>
          <w:rFonts w:cs="TTE194BE08t00"/>
          <w:sz w:val="24"/>
          <w:szCs w:val="24"/>
        </w:rPr>
      </w:r>
    </w:p>
    <w:p>
      <w:pPr>
        <w:pStyle w:val="Zawartotabeli"/>
        <w:ind w:left="0" w:right="0" w:hanging="0"/>
        <w:jc w:val="both"/>
        <w:rPr/>
      </w:pPr>
      <w:r>
        <w:rPr>
          <w:b/>
          <w:bCs/>
          <w:color w:val="000000"/>
          <w:sz w:val="24"/>
          <w:szCs w:val="24"/>
        </w:rPr>
        <w:t>VI. Postępowanie rekrutacyjne:</w:t>
      </w:r>
    </w:p>
    <w:p>
      <w:pPr>
        <w:pStyle w:val="Zawartotabeli"/>
        <w:spacing w:lineRule="auto" w:line="240"/>
        <w:jc w:val="both"/>
        <w:rPr/>
      </w:pPr>
      <w:r>
        <w:rPr>
          <w:color w:val="000000"/>
          <w:sz w:val="24"/>
          <w:szCs w:val="24"/>
        </w:rPr>
        <w:t xml:space="preserve">Nabór zostanie przeprowadzony w dwóch etapach postępowania rekrutacyjnego: </w:t>
      </w:r>
    </w:p>
    <w:p>
      <w:pPr>
        <w:pStyle w:val="Zawartotabeli"/>
        <w:spacing w:lineRule="auto" w:line="240"/>
        <w:jc w:val="both"/>
        <w:rPr/>
      </w:pPr>
      <w:r>
        <w:rPr>
          <w:color w:val="000000"/>
          <w:sz w:val="24"/>
          <w:szCs w:val="24"/>
        </w:rPr>
        <w:t>Etap I. Weryfikacja ofert pod względem formalnym oraz dokonanie wstępnej oceny merytorycznej,</w:t>
      </w:r>
    </w:p>
    <w:p>
      <w:pPr>
        <w:pStyle w:val="Zawartotabeli"/>
        <w:spacing w:lineRule="auto" w:line="240"/>
        <w:jc w:val="both"/>
        <w:rPr/>
      </w:pPr>
      <w:r>
        <w:rPr>
          <w:rFonts w:cs="TTE1961390t00"/>
          <w:color w:val="000000"/>
          <w:sz w:val="24"/>
          <w:szCs w:val="24"/>
        </w:rPr>
        <w:t>Etap II. Rozmowa kwalifikacyjna z wybranymi kandydatami w siedzibie Gminnego Ośrodka Pomocy Społecznej w Rzeczycy ul. Parkowa 2 i dokonanie wyboru pracownika na jej podstawie. O terminie rozmowy kwalifikacyjnej wybrani kandydaci zostaną powiadomieni indywidualnie.</w:t>
      </w:r>
    </w:p>
    <w:p>
      <w:pPr>
        <w:pStyle w:val="Normal"/>
        <w:jc w:val="both"/>
        <w:rPr/>
      </w:pPr>
      <w:r>
        <w:rPr>
          <w:rFonts w:cs="TTE1961390t00"/>
          <w:b/>
          <w:sz w:val="24"/>
          <w:szCs w:val="24"/>
        </w:rPr>
        <w:t>VII.  Termin, sposób i miejsce składania dokumentów:</w:t>
      </w:r>
    </w:p>
    <w:p>
      <w:pPr>
        <w:pStyle w:val="Normal"/>
        <w:jc w:val="both"/>
        <w:rPr>
          <w:rFonts w:ascii="Times New Roman" w:hAnsi="Times New Roman" w:cs="TTE1961390t00"/>
          <w:b/>
          <w:b/>
          <w:sz w:val="24"/>
          <w:szCs w:val="24"/>
        </w:rPr>
      </w:pPr>
      <w:r>
        <w:rPr>
          <w:rFonts w:cs="TTE1961390t00"/>
          <w:b/>
          <w:sz w:val="24"/>
          <w:szCs w:val="24"/>
        </w:rPr>
      </w:r>
    </w:p>
    <w:p>
      <w:pPr>
        <w:pStyle w:val="Zawartotabeli"/>
        <w:suppressLineNumbers/>
        <w:spacing w:before="0" w:after="120"/>
        <w:jc w:val="both"/>
        <w:rPr/>
      </w:pPr>
      <w:r>
        <w:rPr>
          <w:rFonts w:cs="TTE1961390t00"/>
          <w:color w:val="000000"/>
          <w:sz w:val="24"/>
          <w:szCs w:val="24"/>
        </w:rPr>
        <w:t>Oferty należy składać</w:t>
      </w:r>
      <w:r>
        <w:rPr>
          <w:rFonts w:cs="TTE1961390t00"/>
          <w:b/>
          <w:color w:val="000000"/>
          <w:sz w:val="24"/>
          <w:szCs w:val="24"/>
        </w:rPr>
        <w:t xml:space="preserve"> </w:t>
      </w:r>
      <w:r>
        <w:rPr>
          <w:rFonts w:cs="TTE1961390t00"/>
          <w:color w:val="000000"/>
          <w:sz w:val="24"/>
          <w:szCs w:val="24"/>
        </w:rPr>
        <w:t xml:space="preserve"> w zamkniętych kopertach opatrzonych napisem</w:t>
      </w:r>
      <w:r>
        <w:rPr>
          <w:rFonts w:cs="TTE1961390t00"/>
          <w:b/>
          <w:color w:val="000000"/>
          <w:sz w:val="24"/>
          <w:szCs w:val="24"/>
        </w:rPr>
        <w:t xml:space="preserve">” Nabór na  głównego księgowego w Gminnym Ośrodku Pomocy Społecznej w Rzeczycy.” </w:t>
      </w:r>
      <w:r>
        <w:rPr>
          <w:rFonts w:cs="TTE1961390t00"/>
          <w:color w:val="000000"/>
          <w:sz w:val="24"/>
          <w:szCs w:val="24"/>
        </w:rPr>
        <w:t xml:space="preserve">można składać osobiście w Gminnym Ośrodku Pomocy Społecznej  w  Rzeczycy w  godzinach pracy Ośrodka </w:t>
      </w:r>
      <w:r>
        <w:rPr>
          <w:b/>
          <w:color w:val="000000"/>
          <w:sz w:val="24"/>
          <w:szCs w:val="24"/>
        </w:rPr>
        <w:t>tj. 7</w:t>
      </w:r>
      <w:r>
        <w:rPr>
          <w:b/>
          <w:color w:val="000000"/>
          <w:sz w:val="24"/>
          <w:szCs w:val="24"/>
          <w:vertAlign w:val="superscript"/>
        </w:rPr>
        <w:t>45</w:t>
      </w:r>
      <w:r>
        <w:rPr>
          <w:b/>
          <w:color w:val="000000"/>
          <w:sz w:val="24"/>
          <w:szCs w:val="24"/>
        </w:rPr>
        <w:t xml:space="preserve"> do 15</w:t>
      </w:r>
      <w:r>
        <w:rPr>
          <w:b/>
          <w:color w:val="000000"/>
          <w:sz w:val="24"/>
          <w:szCs w:val="24"/>
          <w:vertAlign w:val="superscript"/>
        </w:rPr>
        <w:t>45</w:t>
      </w:r>
      <w:r>
        <w:rPr>
          <w:rFonts w:cs="TTE1961390t00"/>
          <w:color w:val="000000"/>
          <w:sz w:val="24"/>
          <w:szCs w:val="24"/>
        </w:rPr>
        <w:t xml:space="preserve">  lub przesłać pocztą na adres  Gminny Ośrodek Pomocy Społecznej  ul. Parkowa 1,  97-200 Rzeczyca ( data stempla pocztowego decyduje o złożeniu dokumentów w terminie).</w:t>
      </w:r>
    </w:p>
    <w:p>
      <w:pPr>
        <w:pStyle w:val="Normal"/>
        <w:jc w:val="both"/>
        <w:rPr>
          <w:rFonts w:ascii="Times New Roman" w:hAnsi="Times New Roman" w:cs="TTE1961390t00"/>
          <w:b/>
          <w:b/>
          <w:sz w:val="24"/>
          <w:szCs w:val="24"/>
        </w:rPr>
      </w:pPr>
      <w:r>
        <w:rPr>
          <w:rFonts w:cs="TTE1961390t00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TE1F02008t00"/>
          <w:b/>
          <w:sz w:val="24"/>
          <w:szCs w:val="24"/>
        </w:rPr>
        <w:t>Termin składania ofert upływa  dnia 29.12.2023 r.  do godziny 15</w:t>
      </w:r>
      <w:r>
        <w:rPr>
          <w:rFonts w:cs="TTE1F02008t00"/>
          <w:b/>
          <w:sz w:val="24"/>
          <w:szCs w:val="24"/>
          <w:vertAlign w:val="superscript"/>
        </w:rPr>
        <w:t>45</w:t>
      </w:r>
    </w:p>
    <w:p>
      <w:pPr>
        <w:pStyle w:val="Normal"/>
        <w:jc w:val="both"/>
        <w:rPr>
          <w:rFonts w:ascii="Times New Roman" w:hAnsi="Times New Roman" w:cs="TTE1961390t00"/>
          <w:sz w:val="24"/>
          <w:szCs w:val="24"/>
        </w:rPr>
      </w:pPr>
      <w:r>
        <w:rPr>
          <w:rFonts w:cs="TTE1961390t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Aplikacje, które wpłyną do Ośrodka po powyżej określonym terminie nie będą rozpatrywane.</w:t>
      </w:r>
      <w:r>
        <w:rPr>
          <w:sz w:val="24"/>
          <w:szCs w:val="24"/>
        </w:rPr>
        <w:t xml:space="preserve"> Informacje o wynikach naboru będzie umieszczane na stronie internetowej Biuletynu Informacji Publicznej /www.bip.rzeczyca .pl/. </w:t>
      </w:r>
    </w:p>
    <w:p>
      <w:pPr>
        <w:pStyle w:val="Normal"/>
        <w:jc w:val="left"/>
        <w:rPr/>
      </w:pPr>
      <w:r>
        <w:rPr>
          <w:sz w:val="24"/>
          <w:szCs w:val="24"/>
        </w:rPr>
        <w:t xml:space="preserve">Prowadzący nabór zastrzega sobie prawo zamknięcia procedury naboru bez wyłonienia kandydata na wolne stanowisko urzędnicze.  </w:t>
        <w:br/>
        <w:br/>
      </w:r>
    </w:p>
    <w:p>
      <w:pPr>
        <w:pStyle w:val="Normal"/>
        <w:jc w:val="both"/>
        <w:rPr>
          <w:rFonts w:ascii="Times New Roman" w:hAnsi="Times New Roman" w:cs="TTE1961390t00"/>
          <w:sz w:val="24"/>
          <w:szCs w:val="24"/>
        </w:rPr>
      </w:pPr>
      <w:r>
        <w:rPr>
          <w:rFonts w:cs="TTE1961390t00"/>
          <w:sz w:val="24"/>
          <w:szCs w:val="24"/>
        </w:rPr>
      </w:r>
    </w:p>
    <w:p>
      <w:pPr>
        <w:pStyle w:val="Zawartotabeli"/>
        <w:jc w:val="both"/>
        <w:rPr/>
      </w:pPr>
      <w:r>
        <w:rPr>
          <w:color w:val="000000"/>
          <w:sz w:val="24"/>
          <w:szCs w:val="24"/>
        </w:rPr>
        <w:t>Rzeczyca, dnia 15.12.2023 r.                                                     Kierownik  GOPS w Rzeczycy</w:t>
      </w:r>
    </w:p>
    <w:p>
      <w:pPr>
        <w:pStyle w:val="Zawartotabeli"/>
        <w:suppressLineNumbers/>
        <w:spacing w:before="0" w:after="120"/>
        <w:jc w:val="both"/>
        <w:rPr/>
      </w:pP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/>
          <w:color w:val="000000"/>
          <w:sz w:val="24"/>
          <w:szCs w:val="24"/>
        </w:rPr>
        <w:t>Małgorzata Korecka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TE1961390t00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TE194BE08t00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637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66379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66379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Tabulatory" w:customStyle="1">
    <w:name w:val="tabulatory"/>
    <w:qFormat/>
    <w:rsid w:val="00166379"/>
    <w:rPr/>
  </w:style>
  <w:style w:type="character" w:styleId="Appleconvertedspace" w:customStyle="1">
    <w:name w:val="apple-converted-space"/>
    <w:qFormat/>
    <w:rsid w:val="0016637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46343"/>
    <w:rPr>
      <w:rFonts w:ascii="Tahoma" w:hAnsi="Tahoma" w:eastAsia="Times New Roman" w:cs="Tahoma"/>
      <w:sz w:val="16"/>
      <w:szCs w:val="16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ListLabel1">
    <w:name w:val="ListLabel 1"/>
    <w:qFormat/>
    <w:rPr>
      <w:rFonts w:ascii="TTE1961390t00" w:hAnsi="TTE1961390t00" w:cs="Symbol"/>
      <w:b/>
      <w:sz w:val="22"/>
    </w:rPr>
  </w:style>
  <w:style w:type="character" w:styleId="Ins">
    <w:name w:val="ins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character" w:styleId="ListLabel2">
    <w:name w:val="ListLabel 2"/>
    <w:qFormat/>
    <w:rPr>
      <w:rFonts w:cs="Symbol"/>
      <w:b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6343"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Tretekstu"/>
    <w:qFormat/>
    <w:pPr>
      <w:suppressLineNumbers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LibreOffice/6.0.3.2$Windows_X86_64 LibreOffice_project/8f48d515416608e3a835360314dac7e47fd0b821</Application>
  <Pages>4</Pages>
  <Words>1069</Words>
  <Characters>7358</Characters>
  <CharactersWithSpaces>8592</CharactersWithSpaces>
  <Paragraphs>83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2014-11-18T07:02:00Z</dcterms:created>
  <dc:creator>Dell</dc:creator>
  <dc:description/>
  <dc:language>pl-PL</dc:language>
  <cp:lastModifiedBy/>
  <cp:lastPrinted>2023-06-21T10:15:09Z</cp:lastPrinted>
  <dcterms:modified xsi:type="dcterms:W3CDTF">2023-12-15T08:47:16Z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