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3A302" w14:textId="77777777" w:rsidR="00AC7494" w:rsidRPr="005234BC" w:rsidRDefault="00AC7494" w:rsidP="00AC7494">
      <w:pPr>
        <w:shd w:val="clear" w:color="auto" w:fill="FFFFFF"/>
        <w:jc w:val="center"/>
        <w:rPr>
          <w:b/>
          <w:i w:val="0"/>
          <w:iCs w:val="0"/>
          <w:sz w:val="20"/>
          <w:szCs w:val="20"/>
        </w:rPr>
      </w:pPr>
      <w:r w:rsidRPr="005234BC">
        <w:rPr>
          <w:b/>
          <w:i w:val="0"/>
          <w:iCs w:val="0"/>
          <w:sz w:val="20"/>
          <w:szCs w:val="20"/>
        </w:rPr>
        <w:t>Szczegółowy opis przedmiotu zamówienia</w:t>
      </w:r>
    </w:p>
    <w:p w14:paraId="265140F2" w14:textId="77777777" w:rsidR="00AC7494" w:rsidRPr="005234BC" w:rsidRDefault="00AC7494" w:rsidP="00AC7494">
      <w:pPr>
        <w:shd w:val="clear" w:color="auto" w:fill="FFFFFF"/>
        <w:jc w:val="center"/>
        <w:rPr>
          <w:b/>
          <w:i w:val="0"/>
          <w:iCs w:val="0"/>
          <w:sz w:val="20"/>
          <w:szCs w:val="18"/>
        </w:rPr>
      </w:pPr>
      <w:r w:rsidRPr="005234BC">
        <w:rPr>
          <w:b/>
          <w:i w:val="0"/>
          <w:iCs w:val="0"/>
          <w:sz w:val="20"/>
          <w:szCs w:val="18"/>
        </w:rPr>
        <w:t xml:space="preserve">„Kompleksowa obsługa bankowa budżetu Gminy Rzeczyca oraz jej jednostek organizacyjnych                                                        na </w:t>
      </w:r>
      <w:r w:rsidRPr="005234BC">
        <w:rPr>
          <w:b/>
          <w:bCs/>
          <w:i w:val="0"/>
          <w:sz w:val="20"/>
          <w:szCs w:val="18"/>
        </w:rPr>
        <w:t>lata 2027-2029”</w:t>
      </w:r>
    </w:p>
    <w:p w14:paraId="163546C1" w14:textId="77777777" w:rsidR="00AC7494" w:rsidRPr="005234BC" w:rsidRDefault="00AC7494" w:rsidP="00AC7494">
      <w:pPr>
        <w:shd w:val="clear" w:color="auto" w:fill="FFFFFF"/>
        <w:rPr>
          <w:b/>
          <w:i w:val="0"/>
          <w:iCs w:val="0"/>
          <w:sz w:val="20"/>
          <w:szCs w:val="20"/>
        </w:rPr>
      </w:pPr>
    </w:p>
    <w:p w14:paraId="14E8257E"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Przedmiotem niniejszego zamówienia jest kompleksowa obsługa bankowa Gminy Rzeczyca oraz jej jednostek organizacyjnych na lata 2027-2029.</w:t>
      </w:r>
    </w:p>
    <w:p w14:paraId="28F32246"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Zamówieniem niniejszym objęte zostaną rachunki budżetu Gminy Rzeczyca oraz jej następujących jednostek:</w:t>
      </w:r>
    </w:p>
    <w:p w14:paraId="1276A68F" w14:textId="77777777" w:rsidR="00AC7494" w:rsidRPr="005234BC" w:rsidRDefault="00AC7494" w:rsidP="00AC7494">
      <w:pPr>
        <w:spacing w:line="276" w:lineRule="auto"/>
        <w:ind w:left="66" w:firstLine="642"/>
        <w:rPr>
          <w:bCs/>
          <w:i w:val="0"/>
          <w:iCs w:val="0"/>
          <w:sz w:val="20"/>
          <w:szCs w:val="20"/>
        </w:rPr>
      </w:pPr>
      <w:r w:rsidRPr="005234BC">
        <w:rPr>
          <w:bCs/>
          <w:i w:val="0"/>
          <w:iCs w:val="0"/>
          <w:sz w:val="20"/>
          <w:szCs w:val="20"/>
        </w:rPr>
        <w:t>2.1.Jednostki budżetowe:</w:t>
      </w:r>
    </w:p>
    <w:p w14:paraId="6CE0683B" w14:textId="77777777" w:rsidR="00AC7494" w:rsidRPr="005234BC" w:rsidRDefault="00AC7494" w:rsidP="00AC7494">
      <w:pPr>
        <w:pStyle w:val="Akapitzlist"/>
        <w:numPr>
          <w:ilvl w:val="0"/>
          <w:numId w:val="7"/>
        </w:numPr>
        <w:spacing w:line="276" w:lineRule="auto"/>
        <w:jc w:val="both"/>
        <w:rPr>
          <w:bCs/>
          <w:i w:val="0"/>
          <w:iCs w:val="0"/>
          <w:sz w:val="20"/>
          <w:szCs w:val="20"/>
        </w:rPr>
      </w:pPr>
      <w:r w:rsidRPr="005234BC">
        <w:rPr>
          <w:bCs/>
          <w:i w:val="0"/>
          <w:iCs w:val="0"/>
          <w:sz w:val="20"/>
          <w:szCs w:val="20"/>
        </w:rPr>
        <w:t>Urząd Gminy w Rzeczycy</w:t>
      </w:r>
    </w:p>
    <w:p w14:paraId="780B86AF" w14:textId="77777777" w:rsidR="00AC7494" w:rsidRPr="005234BC" w:rsidRDefault="00AC7494" w:rsidP="00AC7494">
      <w:pPr>
        <w:pStyle w:val="Akapitzlist"/>
        <w:numPr>
          <w:ilvl w:val="0"/>
          <w:numId w:val="7"/>
        </w:numPr>
        <w:spacing w:line="276" w:lineRule="auto"/>
        <w:jc w:val="both"/>
        <w:rPr>
          <w:bCs/>
          <w:i w:val="0"/>
          <w:iCs w:val="0"/>
          <w:sz w:val="20"/>
          <w:szCs w:val="20"/>
        </w:rPr>
      </w:pPr>
      <w:r w:rsidRPr="005234BC">
        <w:rPr>
          <w:bCs/>
          <w:i w:val="0"/>
          <w:iCs w:val="0"/>
          <w:sz w:val="20"/>
          <w:szCs w:val="20"/>
        </w:rPr>
        <w:t>Szkoła Podstawowa w Rzeczycy</w:t>
      </w:r>
    </w:p>
    <w:p w14:paraId="6D3ACD1A" w14:textId="77777777" w:rsidR="00AC7494" w:rsidRPr="005234BC" w:rsidRDefault="00AC7494" w:rsidP="00AC7494">
      <w:pPr>
        <w:pStyle w:val="Akapitzlist"/>
        <w:numPr>
          <w:ilvl w:val="0"/>
          <w:numId w:val="7"/>
        </w:numPr>
        <w:spacing w:line="276" w:lineRule="auto"/>
        <w:jc w:val="both"/>
        <w:rPr>
          <w:bCs/>
          <w:i w:val="0"/>
          <w:iCs w:val="0"/>
          <w:sz w:val="20"/>
          <w:szCs w:val="20"/>
        </w:rPr>
      </w:pPr>
      <w:r w:rsidRPr="005234BC">
        <w:rPr>
          <w:bCs/>
          <w:i w:val="0"/>
          <w:iCs w:val="0"/>
          <w:sz w:val="20"/>
          <w:szCs w:val="20"/>
        </w:rPr>
        <w:t>Gminny Ośrodek Pomocy Społecznej w Rzeczycy</w:t>
      </w:r>
    </w:p>
    <w:p w14:paraId="03DB3D15" w14:textId="77777777" w:rsidR="00AC7494" w:rsidRPr="005234BC" w:rsidRDefault="00AC7494" w:rsidP="00AC7494">
      <w:pPr>
        <w:pStyle w:val="Akapitzlist"/>
        <w:spacing w:line="276" w:lineRule="auto"/>
        <w:jc w:val="both"/>
        <w:rPr>
          <w:bCs/>
          <w:i w:val="0"/>
          <w:iCs w:val="0"/>
          <w:sz w:val="20"/>
          <w:szCs w:val="20"/>
        </w:rPr>
      </w:pPr>
      <w:r w:rsidRPr="005234BC">
        <w:rPr>
          <w:bCs/>
          <w:i w:val="0"/>
          <w:iCs w:val="0"/>
          <w:sz w:val="20"/>
          <w:szCs w:val="20"/>
        </w:rPr>
        <w:t>2.2. Instytucje kultury:</w:t>
      </w:r>
    </w:p>
    <w:p w14:paraId="0CC311FE" w14:textId="77777777" w:rsidR="00AC7494" w:rsidRPr="005234BC" w:rsidRDefault="00AC7494" w:rsidP="00AC7494">
      <w:pPr>
        <w:pStyle w:val="Akapitzlist"/>
        <w:numPr>
          <w:ilvl w:val="0"/>
          <w:numId w:val="9"/>
        </w:numPr>
        <w:spacing w:line="276" w:lineRule="auto"/>
        <w:jc w:val="both"/>
        <w:rPr>
          <w:bCs/>
          <w:i w:val="0"/>
          <w:iCs w:val="0"/>
          <w:sz w:val="20"/>
          <w:szCs w:val="20"/>
        </w:rPr>
      </w:pPr>
      <w:r w:rsidRPr="005234BC">
        <w:rPr>
          <w:bCs/>
          <w:i w:val="0"/>
          <w:iCs w:val="0"/>
          <w:sz w:val="20"/>
          <w:szCs w:val="20"/>
        </w:rPr>
        <w:t>Gminny Ośrodek Kultury w Rzeczycy</w:t>
      </w:r>
    </w:p>
    <w:p w14:paraId="3295FC11"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Każda z powyższych jednostek indywidualnie podpisze umowę prowadzenia rachunków na zasadach wynikających z niniejszego postepowania, z  uwzględnieniem zmian wynikających ze specyfiki jednostki.</w:t>
      </w:r>
    </w:p>
    <w:p w14:paraId="3EF3D3E5"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W przypadku łączenia, przekształcenia lub powołania nowych jednostek organizacyjnych w okresie objętym zamówieniem, ich obsługa bankowa będzie prowadzona na warunkach zgodnych z zawartą umową.</w:t>
      </w:r>
    </w:p>
    <w:p w14:paraId="2B14C91E"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Obsługa bankowa budżetu Gminy obejmuje:</w:t>
      </w:r>
    </w:p>
    <w:p w14:paraId="57743DF7"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otwarcie, prowadzenie i zamykanie rachunków podstawowych i pomocniczych, w tym również walutowych oraz rachunków funduszy celowych i specjalnych, rachunków związanych z rozliczaniem środków otrzymanych z funduszy Unii Europejskiej;</w:t>
      </w:r>
    </w:p>
    <w:p w14:paraId="217A242B"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przyjmowanie wpłat gotówkowych, w szczególności wpłat realizowanych na rzecz Gminy Rzeczyca i jednostek organizacyjnych przez osoby trzecie;</w:t>
      </w:r>
    </w:p>
    <w:p w14:paraId="65CA4DA0"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i w:val="0"/>
          <w:iCs w:val="0"/>
          <w:sz w:val="20"/>
          <w:szCs w:val="20"/>
        </w:rPr>
        <w:t>realizowanie wypłat gotówkowych</w:t>
      </w:r>
      <w:r w:rsidRPr="005234BC">
        <w:rPr>
          <w:bCs/>
          <w:i w:val="0"/>
          <w:iCs w:val="0"/>
          <w:sz w:val="20"/>
          <w:szCs w:val="20"/>
        </w:rPr>
        <w:t>;</w:t>
      </w:r>
    </w:p>
    <w:p w14:paraId="1D10E252"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wydawanie blankietów czekowych, w tym również zastrzeganie czeków zagubionych lub skradzionych;</w:t>
      </w:r>
    </w:p>
    <w:p w14:paraId="2BC72C8C" w14:textId="77777777" w:rsidR="00AC7494" w:rsidRPr="005234BC" w:rsidRDefault="00AC7494" w:rsidP="00AC7494">
      <w:pPr>
        <w:pStyle w:val="Akapitzlist"/>
        <w:numPr>
          <w:ilvl w:val="0"/>
          <w:numId w:val="6"/>
        </w:numPr>
        <w:tabs>
          <w:tab w:val="left" w:pos="851"/>
        </w:tabs>
        <w:spacing w:line="276" w:lineRule="auto"/>
        <w:ind w:left="1211"/>
        <w:jc w:val="both"/>
        <w:rPr>
          <w:bCs/>
          <w:i w:val="0"/>
          <w:iCs w:val="0"/>
          <w:sz w:val="20"/>
          <w:szCs w:val="20"/>
        </w:rPr>
      </w:pPr>
      <w:r w:rsidRPr="005234BC">
        <w:rPr>
          <w:bCs/>
          <w:i w:val="0"/>
          <w:iCs w:val="0"/>
          <w:sz w:val="20"/>
          <w:szCs w:val="20"/>
        </w:rPr>
        <w:t>usługi bankowości elektronicznej rachunków bankowych Gminy Rzeczyca oraz jej jednostek organizacyjnych zapewniające w szczególności: dokonywanie operacji przelewów (w tym przelewów masowych), uzyskanie informacji o stanie środków na rachunkach bankowych (bieżących i pomocniczych); możliwość sporządzania osobą upoważnionym przez Zamawiającego wyciągów bankowych potwierdzających stan salda i operacji bankowych w następnym dniu roboczym; przechowywanie przelewów i wyciągów bankowych w archiwum systemu bankowości elektronicznej; nadawanie bądź zmiana istniejących uprawnień użytkowników systemu bankowości w dowolnym momencie obowiązywania umowy, na podstawie dyspozycji Zamawiającego; zapewnienie importu danych z programów księgowych Gminy i jej jednostek organizacyjnych do systemu bankowości elektronicznej; system bankowości elektronicznej winien zapewniać co najmniej: równoczesną pracę kilku użytkowników, przy czym każdy użytkownik powinien posiadać swój indywidualny identyfikator i hasło dostępu; praca w systemie bankowości elektronicznej powinna być możliwa od dnia 01.01.</w:t>
      </w:r>
      <w:r w:rsidRPr="005234BC">
        <w:rPr>
          <w:i w:val="0"/>
          <w:iCs w:val="0"/>
          <w:sz w:val="20"/>
          <w:szCs w:val="20"/>
        </w:rPr>
        <w:t>2027r</w:t>
      </w:r>
      <w:r w:rsidRPr="005234BC">
        <w:rPr>
          <w:bCs/>
          <w:i w:val="0"/>
          <w:iCs w:val="0"/>
          <w:sz w:val="20"/>
          <w:szCs w:val="20"/>
        </w:rPr>
        <w:t>.;</w:t>
      </w:r>
    </w:p>
    <w:p w14:paraId="1304B8A6"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 xml:space="preserve">wdrożenie systemu obsługi rachunków bankowych (instalacja systemu bankowości elektronicznej, szkolenie pracowników dla dowolnej ilości stanowisk, przeprowadzenie niezbędnych aktualizacji systemu bankowości elektronicznej w okresie trwania umowy oraz świadczenie serwisu oprogramowania; </w:t>
      </w:r>
    </w:p>
    <w:p w14:paraId="372C7E37" w14:textId="77777777" w:rsidR="00AC7494" w:rsidRPr="005234BC" w:rsidRDefault="00AC7494" w:rsidP="00AC7494">
      <w:pPr>
        <w:pStyle w:val="Akapitzlist"/>
        <w:numPr>
          <w:ilvl w:val="0"/>
          <w:numId w:val="6"/>
        </w:numPr>
        <w:spacing w:line="276" w:lineRule="auto"/>
        <w:ind w:left="851"/>
        <w:jc w:val="both"/>
        <w:rPr>
          <w:bCs/>
          <w:i w:val="0"/>
          <w:iCs w:val="0"/>
          <w:color w:val="FF0000"/>
          <w:sz w:val="20"/>
          <w:szCs w:val="20"/>
        </w:rPr>
      </w:pPr>
      <w:r w:rsidRPr="005234BC">
        <w:rPr>
          <w:bCs/>
          <w:i w:val="0"/>
          <w:iCs w:val="0"/>
          <w:sz w:val="20"/>
          <w:szCs w:val="20"/>
        </w:rPr>
        <w:t>realizowanie przelewów wewnętrznych między rachunkami w tym samym banku oraz przelewów zewnętrznych do obcych banków w formie elektronicznej i papierowej w walucie krajowej i zagranicznej;</w:t>
      </w:r>
    </w:p>
    <w:p w14:paraId="40F2C984" w14:textId="77777777" w:rsidR="00AC7494" w:rsidRPr="005234BC" w:rsidRDefault="00AC7494" w:rsidP="00AC7494">
      <w:pPr>
        <w:pStyle w:val="Akapitzlist"/>
        <w:numPr>
          <w:ilvl w:val="0"/>
          <w:numId w:val="6"/>
        </w:numPr>
        <w:spacing w:line="276" w:lineRule="auto"/>
        <w:ind w:left="851"/>
        <w:jc w:val="both"/>
        <w:rPr>
          <w:bCs/>
          <w:i w:val="0"/>
          <w:iCs w:val="0"/>
          <w:color w:val="FF0000"/>
          <w:sz w:val="20"/>
          <w:szCs w:val="20"/>
        </w:rPr>
      </w:pPr>
      <w:r w:rsidRPr="005234BC">
        <w:rPr>
          <w:bCs/>
          <w:i w:val="0"/>
          <w:iCs w:val="0"/>
          <w:sz w:val="20"/>
          <w:szCs w:val="20"/>
        </w:rPr>
        <w:t>usługa płatności masowych, identyfikacja i przetwarzanie płatności masowych na podstawie rachunku wirtualnego, udostępnianie pliku wyjściowego za pośrednictwem bankowości elektronicznej;</w:t>
      </w:r>
    </w:p>
    <w:p w14:paraId="3D299602" w14:textId="77777777" w:rsidR="00AC7494" w:rsidRPr="005234BC" w:rsidRDefault="00AC7494" w:rsidP="00AC7494">
      <w:pPr>
        <w:pStyle w:val="Akapitzlist"/>
        <w:numPr>
          <w:ilvl w:val="0"/>
          <w:numId w:val="6"/>
        </w:numPr>
        <w:spacing w:line="276" w:lineRule="auto"/>
        <w:ind w:left="851"/>
        <w:jc w:val="both"/>
        <w:rPr>
          <w:bCs/>
          <w:i w:val="0"/>
          <w:iCs w:val="0"/>
          <w:sz w:val="20"/>
          <w:szCs w:val="20"/>
        </w:rPr>
      </w:pPr>
      <w:r w:rsidRPr="005234BC">
        <w:rPr>
          <w:bCs/>
          <w:i w:val="0"/>
          <w:iCs w:val="0"/>
          <w:sz w:val="20"/>
          <w:szCs w:val="20"/>
        </w:rPr>
        <w:t>dokonywanie wypłat świadczeń wychowawczych, rodzinnych, świadczeń z funduszu alimentacyjnego oraz innych wypłat socjalnych i społecznych na zlecenie Gminnego Ośrodka Pomocy Społecznej w Rzeczycy, w ramach stałej opłaty miesięcznej;</w:t>
      </w:r>
    </w:p>
    <w:p w14:paraId="7F6CA862"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lastRenderedPageBreak/>
        <w:t>udzielenie osobom upoważnionym przez posiadacza rachunku informacji, w tym telefonicznych o stanie sald na rachunkach bankowych oraz wszelkich operacjach przeprowadzonych danego dnia – bez opłat i prowizji;</w:t>
      </w:r>
    </w:p>
    <w:p w14:paraId="0684B9C1"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wydawanie historii prowadzenia rachunków, zaświadczeń, opinii bankowych i potwierdzenia sald na wniosek Zamawiającego oraz pozostałych jednostek, a także zmiany karty wzorów podpisów – bez opłat i prowizji;</w:t>
      </w:r>
    </w:p>
    <w:p w14:paraId="2CD6E839"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„zerowanie” rachunków bankowych bieżących i pomocniczych zgodnie z dyspozycją Zamawiającego, polegającym na przekazaniu na koniec każdego dnia roboczego kwot pozostałych na wymienionych w dyspozycji rachunkach na wskazany rachunek Gminy Rzeczyca;</w:t>
      </w:r>
    </w:p>
    <w:p w14:paraId="4B9794A5"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„zerowanie” rachunków bankowych bieżących i pomocniczych zgodnie z dyspozycją Zamawiającego, polegającym na przekazaniu z dniem 31 grudnia każdego roku kwot pozostałych na wymienionych w dyspozycji rachunkach na wskazany rachunek Gminy Rzeczyca;</w:t>
      </w:r>
    </w:p>
    <w:p w14:paraId="112E51CA"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przeksięgowanie skapitalizowanych odsetek od rachunków bankowych bieżących i pomocniczych na wskazany rachunek Gminy Rzeczyca, zgodnie z dyspozycją Zamawiającego w tym zakresie;</w:t>
      </w:r>
    </w:p>
    <w:p w14:paraId="39046FAD" w14:textId="77777777" w:rsidR="00AC7494" w:rsidRPr="005234BC" w:rsidRDefault="00AC7494" w:rsidP="00AC7494">
      <w:pPr>
        <w:pStyle w:val="Akapitzlist"/>
        <w:numPr>
          <w:ilvl w:val="0"/>
          <w:numId w:val="6"/>
        </w:numPr>
        <w:tabs>
          <w:tab w:val="left" w:pos="851"/>
        </w:tabs>
        <w:spacing w:line="276" w:lineRule="auto"/>
        <w:ind w:left="851"/>
        <w:jc w:val="both"/>
        <w:rPr>
          <w:bCs/>
          <w:i w:val="0"/>
          <w:iCs w:val="0"/>
          <w:sz w:val="20"/>
          <w:szCs w:val="20"/>
        </w:rPr>
      </w:pPr>
      <w:r w:rsidRPr="005234BC">
        <w:rPr>
          <w:bCs/>
          <w:i w:val="0"/>
          <w:iCs w:val="0"/>
          <w:sz w:val="20"/>
          <w:szCs w:val="20"/>
        </w:rPr>
        <w:t>Zamawiający zastrzega sobie prawo lokowania wolnych środków w innych bankach;</w:t>
      </w:r>
    </w:p>
    <w:p w14:paraId="7A3D09A6"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Możliwość lokowania codziennego salda środków pieniężnych znajdujących się na rachunku budżetu Gminy, bez ograniczenia kwot, na rachunkach lokat typu OVERNIGHT. Oprocentowanie lokat O/N ustalone będzie według zmiennej stopy procentowej w oparciu o stawkę WIBID 1M skorygowaną o wskaźnik banku stały w całym okresie trwania umowy;</w:t>
      </w:r>
    </w:p>
    <w:p w14:paraId="12A8224A" w14:textId="0A672434"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Możliwość uruchomienia kredytu w rachunku bieżącym do wysokości określonej upoważnieniem w corocznej  uchwale budżetowej na pokrycie występującego w ciągu roku przejściowego deficytu budżetu na podstawie odrębnie złożonego wniosku do banku (dodatkowa coroczna umowa). Kredyt w następujących latach objętych umową może ulec zmianie w przypadku, gdy uchwała na dany rok budżetowy określać będzie niższą lub wyższą wartość kredytu. Oprocentowanie kredytu według zmiennej stopy procentowej w oparciu o stawkę WIBOR 1M powiększoną o marża banku niezmienna w całym okresie trwania umowy</w:t>
      </w:r>
      <w:r w:rsidR="00C10EEF" w:rsidRPr="005234BC">
        <w:rPr>
          <w:bCs/>
          <w:i w:val="0"/>
          <w:iCs w:val="0"/>
          <w:sz w:val="20"/>
          <w:szCs w:val="20"/>
        </w:rPr>
        <w:t xml:space="preserve"> (Dla celów porównania ofert będzie brana pod uwagę stawka WIBOR 1M (średnia wg notowań za okres 01.08.2026 r. – 31.08.2026r. 3,80 plus stała marża banku podana w ofercie Banku (z dokładnością do dwóch miejsc po przecinku). </w:t>
      </w:r>
      <w:r w:rsidRPr="005234BC">
        <w:rPr>
          <w:bCs/>
          <w:i w:val="0"/>
          <w:iCs w:val="0"/>
          <w:sz w:val="20"/>
          <w:szCs w:val="20"/>
        </w:rPr>
        <w:t>W przypadku braku skorzystania z kredytu Wykonawca nie ma prawa zgłaszać roszczeń odszkodowawczych. Odsetki należą się od wykorzystanego kredytu i będą naliczane w okresach miesięcznych. Do naliczenia odsetek założono, że miesiąc ma rzeczywistą liczbę dni, a rok 365/366. Zabezpieczeniem niniejszego kredytu będzie weksel in blanco wraz z deklaracją wekslową. O wysokości odsetek Wykonawca powiadomi Zamawiającego na piśmie. Od uruchomienia kredytu w rachunku bieżącym nie będzie pobierana prowizja  ani inne opłaty związane z jego obsługą, jedynym kosztem dla Zamawiającego będą odsetki od faktycznie wykorzystanego kredytu.</w:t>
      </w:r>
    </w:p>
    <w:p w14:paraId="57382375" w14:textId="0C912D7F" w:rsidR="00AC7494" w:rsidRPr="001C0B1F" w:rsidRDefault="00AC7494" w:rsidP="00AC7494">
      <w:pPr>
        <w:pStyle w:val="Akapitzlist"/>
        <w:numPr>
          <w:ilvl w:val="0"/>
          <w:numId w:val="5"/>
        </w:numPr>
        <w:spacing w:line="276" w:lineRule="auto"/>
        <w:ind w:left="426"/>
        <w:jc w:val="both"/>
        <w:rPr>
          <w:bCs/>
          <w:i w:val="0"/>
          <w:iCs w:val="0"/>
          <w:sz w:val="20"/>
          <w:szCs w:val="20"/>
          <w:highlight w:val="yellow"/>
        </w:rPr>
      </w:pPr>
      <w:r w:rsidRPr="001C0B1F">
        <w:rPr>
          <w:rFonts w:eastAsia="Calibri"/>
          <w:bCs/>
          <w:i w:val="0"/>
          <w:iCs w:val="0"/>
          <w:sz w:val="20"/>
          <w:szCs w:val="20"/>
          <w:highlight w:val="yellow"/>
        </w:rPr>
        <w:t>Oprocentowanie środków bieżących na rachunkach objętych obsługą bankową budżetu Gminy                              oraz jednostek organizacyjnych w oparciu o stawkę WIB</w:t>
      </w:r>
      <w:r w:rsidR="001C0B1F" w:rsidRPr="001C0B1F">
        <w:rPr>
          <w:rFonts w:eastAsia="Calibri"/>
          <w:bCs/>
          <w:i w:val="0"/>
          <w:iCs w:val="0"/>
          <w:sz w:val="20"/>
          <w:szCs w:val="20"/>
          <w:highlight w:val="yellow"/>
        </w:rPr>
        <w:t>OR</w:t>
      </w:r>
      <w:r w:rsidRPr="001C0B1F">
        <w:rPr>
          <w:rFonts w:eastAsia="Calibri"/>
          <w:bCs/>
          <w:i w:val="0"/>
          <w:iCs w:val="0"/>
          <w:sz w:val="20"/>
          <w:szCs w:val="20"/>
          <w:highlight w:val="yellow"/>
        </w:rPr>
        <w:t xml:space="preserve"> 1M skorygowaną wskaźnikiem banku stałym w czasie trwania umowy. </w:t>
      </w:r>
      <w:r w:rsidRPr="001C0B1F">
        <w:rPr>
          <w:i w:val="0"/>
          <w:iCs w:val="0"/>
          <w:sz w:val="20"/>
          <w:szCs w:val="20"/>
          <w:highlight w:val="yellow"/>
        </w:rPr>
        <w:t>W przypadku ujemnej stawki WIB</w:t>
      </w:r>
      <w:r w:rsidR="001C0B1F" w:rsidRPr="001C0B1F">
        <w:rPr>
          <w:i w:val="0"/>
          <w:iCs w:val="0"/>
          <w:sz w:val="20"/>
          <w:szCs w:val="20"/>
          <w:highlight w:val="yellow"/>
        </w:rPr>
        <w:t>OR</w:t>
      </w:r>
      <w:r w:rsidRPr="001C0B1F">
        <w:rPr>
          <w:i w:val="0"/>
          <w:iCs w:val="0"/>
          <w:sz w:val="20"/>
          <w:szCs w:val="20"/>
          <w:highlight w:val="yellow"/>
        </w:rPr>
        <w:t xml:space="preserve"> odsetki od środków na rachunku będą zerowe</w:t>
      </w:r>
      <w:r w:rsidR="00C10EEF" w:rsidRPr="001C0B1F">
        <w:rPr>
          <w:i w:val="0"/>
          <w:iCs w:val="0"/>
          <w:sz w:val="20"/>
          <w:szCs w:val="20"/>
          <w:highlight w:val="yellow"/>
        </w:rPr>
        <w:t xml:space="preserve"> </w:t>
      </w:r>
      <w:r w:rsidRPr="001C0B1F">
        <w:rPr>
          <w:i w:val="0"/>
          <w:iCs w:val="0"/>
          <w:sz w:val="20"/>
          <w:szCs w:val="20"/>
          <w:highlight w:val="yellow"/>
        </w:rPr>
        <w:t xml:space="preserve"> </w:t>
      </w:r>
      <w:r w:rsidR="00C10EEF" w:rsidRPr="001C0B1F">
        <w:rPr>
          <w:bCs/>
          <w:i w:val="0"/>
          <w:iCs w:val="0"/>
          <w:sz w:val="20"/>
          <w:szCs w:val="20"/>
          <w:highlight w:val="yellow"/>
        </w:rPr>
        <w:t>(Dla celów porównania ofert będzie brana pod uwagę stawka WIB</w:t>
      </w:r>
      <w:r w:rsidR="00F6368E">
        <w:rPr>
          <w:bCs/>
          <w:i w:val="0"/>
          <w:iCs w:val="0"/>
          <w:sz w:val="20"/>
          <w:szCs w:val="20"/>
          <w:highlight w:val="yellow"/>
        </w:rPr>
        <w:t>OR</w:t>
      </w:r>
      <w:r w:rsidR="00C10EEF" w:rsidRPr="001C0B1F">
        <w:rPr>
          <w:bCs/>
          <w:i w:val="0"/>
          <w:iCs w:val="0"/>
          <w:sz w:val="20"/>
          <w:szCs w:val="20"/>
          <w:highlight w:val="yellow"/>
        </w:rPr>
        <w:t xml:space="preserve"> 1M (średnia wg notowań za okres 01.08.2026 r. – 31.08.2026r. 3,</w:t>
      </w:r>
      <w:r w:rsidR="001C0B1F" w:rsidRPr="001C0B1F">
        <w:rPr>
          <w:bCs/>
          <w:i w:val="0"/>
          <w:iCs w:val="0"/>
          <w:sz w:val="20"/>
          <w:szCs w:val="20"/>
          <w:highlight w:val="yellow"/>
        </w:rPr>
        <w:t>8</w:t>
      </w:r>
      <w:r w:rsidR="00C10EEF" w:rsidRPr="001C0B1F">
        <w:rPr>
          <w:bCs/>
          <w:i w:val="0"/>
          <w:iCs w:val="0"/>
          <w:sz w:val="20"/>
          <w:szCs w:val="20"/>
          <w:highlight w:val="yellow"/>
        </w:rPr>
        <w:t>0 skorygowana o stały wskaźnik oferowany przez Banku (z dokładnością do dwóch miejsc po przecinku)</w:t>
      </w:r>
      <w:r w:rsidR="00566A9F" w:rsidRPr="001C0B1F">
        <w:rPr>
          <w:bCs/>
          <w:i w:val="0"/>
          <w:iCs w:val="0"/>
          <w:sz w:val="20"/>
          <w:szCs w:val="20"/>
          <w:highlight w:val="yellow"/>
        </w:rPr>
        <w:t xml:space="preserve"> </w:t>
      </w:r>
      <w:r w:rsidRPr="001C0B1F">
        <w:rPr>
          <w:rFonts w:eastAsia="Calibri"/>
          <w:bCs/>
          <w:i w:val="0"/>
          <w:iCs w:val="0"/>
          <w:sz w:val="20"/>
          <w:szCs w:val="20"/>
          <w:highlight w:val="yellow"/>
        </w:rPr>
        <w:t xml:space="preserve">Kapitalizacja odsetek na rachunkach dokonywana będzie kwartalnie i dopisywana do salda rachunków na koniec kwartału. </w:t>
      </w:r>
    </w:p>
    <w:p w14:paraId="1FB530A6"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Zamawiający zastrzega sobie możliwość weryfikacji prawidłowości dokonywanych przez Wykonawcę naliczeń z tytułu opłat za świadczone usługi bankowe.</w:t>
      </w:r>
    </w:p>
    <w:p w14:paraId="05180E6D" w14:textId="77777777"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Zapewnienie kompleksowej obsługi elektronicznej w standardzie zapewniającym pełne bezpieczeństwo, zgodnie z przepisami prawa, w zakresie obsługi finansowej</w:t>
      </w:r>
    </w:p>
    <w:p w14:paraId="4DA9B64E" w14:textId="29F91592" w:rsidR="00AC7494" w:rsidRPr="005234BC" w:rsidRDefault="00AC7494" w:rsidP="00AC7494">
      <w:pPr>
        <w:pStyle w:val="Akapitzlist"/>
        <w:numPr>
          <w:ilvl w:val="0"/>
          <w:numId w:val="5"/>
        </w:numPr>
        <w:spacing w:line="276" w:lineRule="auto"/>
        <w:ind w:left="426"/>
        <w:jc w:val="both"/>
        <w:rPr>
          <w:bCs/>
          <w:i w:val="0"/>
          <w:iCs w:val="0"/>
          <w:sz w:val="20"/>
          <w:szCs w:val="20"/>
        </w:rPr>
      </w:pPr>
      <w:r w:rsidRPr="005234BC">
        <w:rPr>
          <w:bCs/>
          <w:i w:val="0"/>
          <w:iCs w:val="0"/>
          <w:sz w:val="20"/>
          <w:szCs w:val="20"/>
        </w:rPr>
        <w:t>Dostępność obsługi na terenie Gminy Rzeczyca od dnia 01.01.2027 r. i przez cały okres realizacji zamówienia: Zamawiający wymaga, aby Wykonawca posiadał  lub będzie posiadał punkt, oddział, filię lub ekspozyturę obsługi bankowej na terenie Gminy Rzeczyca (tj. posiadał bądź utworzy przed dniem zawarcia umowy punkt obsługi bankowej na czas trwania umowy, w przypadku konieczności transportu gotówki pojazdem do kasy Urzędu Gminy z uwagi na odległość położenia placówki/punktu obowiązek oraz koszt tego transportu i ubezpieczenia spoczywa na Wykonawcy); Minimalny czas otwarcia punktu (dni robocze) 8.00-15.00.</w:t>
      </w:r>
    </w:p>
    <w:p w14:paraId="714B622C" w14:textId="700658C1" w:rsidR="00545A52" w:rsidRPr="005234BC" w:rsidRDefault="009217D6" w:rsidP="009217D6">
      <w:pPr>
        <w:pStyle w:val="Akapitzlist"/>
        <w:numPr>
          <w:ilvl w:val="0"/>
          <w:numId w:val="5"/>
        </w:numPr>
        <w:spacing w:line="276" w:lineRule="auto"/>
        <w:ind w:left="426"/>
        <w:jc w:val="both"/>
        <w:rPr>
          <w:bCs/>
          <w:i w:val="0"/>
          <w:iCs w:val="0"/>
          <w:sz w:val="20"/>
          <w:szCs w:val="20"/>
        </w:rPr>
      </w:pPr>
      <w:r w:rsidRPr="005234BC">
        <w:rPr>
          <w:bCs/>
          <w:i w:val="0"/>
          <w:iCs w:val="0"/>
          <w:sz w:val="20"/>
          <w:szCs w:val="20"/>
        </w:rPr>
        <w:lastRenderedPageBreak/>
        <w:t>W</w:t>
      </w:r>
      <w:r w:rsidR="00545A52" w:rsidRPr="005234BC">
        <w:rPr>
          <w:bCs/>
          <w:i w:val="0"/>
          <w:iCs w:val="0"/>
          <w:sz w:val="20"/>
          <w:szCs w:val="20"/>
        </w:rPr>
        <w:t xml:space="preserve"> celu weryfikacji sytuacji finansowej Gminy Rzeczyca na stronie </w:t>
      </w:r>
      <w:hyperlink r:id="rId8" w:history="1">
        <w:r w:rsidR="00545A52" w:rsidRPr="005234BC">
          <w:rPr>
            <w:rStyle w:val="Hipercze"/>
            <w:bCs/>
            <w:i w:val="0"/>
            <w:iCs w:val="0"/>
            <w:sz w:val="20"/>
            <w:szCs w:val="20"/>
          </w:rPr>
          <w:t>www.bip.rzeczyca.pl</w:t>
        </w:r>
      </w:hyperlink>
      <w:r w:rsidR="00545A52" w:rsidRPr="005234BC">
        <w:rPr>
          <w:bCs/>
          <w:i w:val="0"/>
          <w:iCs w:val="0"/>
          <w:sz w:val="20"/>
          <w:szCs w:val="20"/>
        </w:rPr>
        <w:t xml:space="preserve"> zamieszczone zostały sprawozdania Gminy Rzeczyca za 202</w:t>
      </w:r>
      <w:r w:rsidR="00AC7494" w:rsidRPr="005234BC">
        <w:rPr>
          <w:bCs/>
          <w:i w:val="0"/>
          <w:iCs w:val="0"/>
          <w:sz w:val="20"/>
          <w:szCs w:val="20"/>
        </w:rPr>
        <w:t>5</w:t>
      </w:r>
      <w:r w:rsidR="00545A52" w:rsidRPr="005234BC">
        <w:rPr>
          <w:bCs/>
          <w:i w:val="0"/>
          <w:iCs w:val="0"/>
          <w:sz w:val="20"/>
          <w:szCs w:val="20"/>
        </w:rPr>
        <w:t xml:space="preserve"> r. oraz I, II kwartał 202</w:t>
      </w:r>
      <w:r w:rsidR="00AC7494" w:rsidRPr="005234BC">
        <w:rPr>
          <w:bCs/>
          <w:i w:val="0"/>
          <w:iCs w:val="0"/>
          <w:sz w:val="20"/>
          <w:szCs w:val="20"/>
        </w:rPr>
        <w:t>6</w:t>
      </w:r>
      <w:r w:rsidR="00545A52" w:rsidRPr="005234BC">
        <w:rPr>
          <w:bCs/>
          <w:i w:val="0"/>
          <w:iCs w:val="0"/>
          <w:sz w:val="20"/>
          <w:szCs w:val="20"/>
        </w:rPr>
        <w:t xml:space="preserve"> r.</w:t>
      </w:r>
    </w:p>
    <w:p w14:paraId="60C6B1E9" w14:textId="41A1F7D2" w:rsidR="00545A52" w:rsidRPr="008369DC" w:rsidRDefault="00545A52" w:rsidP="009217D6">
      <w:pPr>
        <w:pStyle w:val="Akapitzlist"/>
        <w:numPr>
          <w:ilvl w:val="0"/>
          <w:numId w:val="5"/>
        </w:numPr>
        <w:spacing w:line="276" w:lineRule="auto"/>
        <w:ind w:left="426"/>
        <w:jc w:val="both"/>
        <w:rPr>
          <w:bCs/>
          <w:i w:val="0"/>
          <w:iCs w:val="0"/>
          <w:sz w:val="20"/>
          <w:szCs w:val="20"/>
        </w:rPr>
      </w:pPr>
      <w:r w:rsidRPr="003040BB">
        <w:rPr>
          <w:bCs/>
          <w:i w:val="0"/>
          <w:iCs w:val="0"/>
          <w:sz w:val="20"/>
          <w:szCs w:val="20"/>
        </w:rPr>
        <w:t xml:space="preserve">Zamawiający </w:t>
      </w:r>
      <w:r w:rsidRPr="003040BB">
        <w:rPr>
          <w:i w:val="0"/>
          <w:iCs w:val="0"/>
          <w:sz w:val="20"/>
          <w:szCs w:val="20"/>
        </w:rPr>
        <w:t>wymaga zatrudnienia</w:t>
      </w:r>
      <w:r w:rsidRPr="008369DC">
        <w:rPr>
          <w:bCs/>
          <w:i w:val="0"/>
          <w:iCs w:val="0"/>
          <w:sz w:val="20"/>
          <w:szCs w:val="20"/>
        </w:rPr>
        <w:t xml:space="preserve"> na podstawie umowy o pracę przez Wykonawcę lub Podwykonawcę osób wykonujących czynności</w:t>
      </w:r>
      <w:r w:rsidR="009217D6" w:rsidRPr="008369DC">
        <w:rPr>
          <w:bCs/>
          <w:i w:val="0"/>
          <w:iCs w:val="0"/>
          <w:sz w:val="20"/>
          <w:szCs w:val="20"/>
        </w:rPr>
        <w:t xml:space="preserve"> </w:t>
      </w:r>
      <w:r w:rsidRPr="008369DC">
        <w:rPr>
          <w:bCs/>
          <w:i w:val="0"/>
          <w:iCs w:val="0"/>
          <w:sz w:val="20"/>
          <w:szCs w:val="20"/>
        </w:rPr>
        <w:t>polegające na wykonaniu przedmiotu zamówienia tj. obsługi kasowej, lokat i kredytów (pracownicy w każdym oddziale, filii lub ekspozyturze banku na terenie Gminy Rzeczyca).</w:t>
      </w:r>
    </w:p>
    <w:p w14:paraId="41A40EDC" w14:textId="77777777" w:rsidR="00545A52" w:rsidRPr="008369DC" w:rsidRDefault="00545A52" w:rsidP="005F719D">
      <w:pPr>
        <w:pStyle w:val="Akapitzlist"/>
        <w:numPr>
          <w:ilvl w:val="1"/>
          <w:numId w:val="1"/>
        </w:numPr>
        <w:tabs>
          <w:tab w:val="left" w:pos="851"/>
        </w:tabs>
        <w:spacing w:line="276" w:lineRule="auto"/>
        <w:jc w:val="both"/>
        <w:rPr>
          <w:b/>
          <w:i w:val="0"/>
          <w:iCs w:val="0"/>
          <w:sz w:val="20"/>
          <w:szCs w:val="20"/>
          <w:u w:val="single"/>
        </w:rPr>
      </w:pPr>
      <w:r w:rsidRPr="008369DC">
        <w:rPr>
          <w:i w:val="0"/>
          <w:iCs w:val="0"/>
          <w:sz w:val="20"/>
          <w:szCs w:val="20"/>
        </w:rPr>
        <w:t xml:space="preserve">w trakcie realizacji zamówienia Zamawiający uprawniony jest do wykonywania czynności kontrolnych wobec Wykonawcy odnośnie spełniania przez Wykonawcę lub Podwykonawcę wymogu zatrudnienia na podstawie umowy o pracę osób wykonujących wskazane wyżej czynności. Zamawiający uprawniony jest w szczególności do: </w:t>
      </w:r>
    </w:p>
    <w:p w14:paraId="4DDAF83F" w14:textId="77777777" w:rsidR="00545A52" w:rsidRPr="008369DC" w:rsidRDefault="00545A52" w:rsidP="005F719D">
      <w:pPr>
        <w:numPr>
          <w:ilvl w:val="0"/>
          <w:numId w:val="2"/>
        </w:numPr>
        <w:tabs>
          <w:tab w:val="clear" w:pos="720"/>
          <w:tab w:val="left" w:pos="709"/>
          <w:tab w:val="left" w:pos="1276"/>
        </w:tabs>
        <w:autoSpaceDE w:val="0"/>
        <w:spacing w:line="276" w:lineRule="auto"/>
        <w:ind w:left="709" w:hanging="283"/>
        <w:rPr>
          <w:i w:val="0"/>
          <w:iCs w:val="0"/>
          <w:sz w:val="20"/>
          <w:szCs w:val="20"/>
        </w:rPr>
      </w:pPr>
      <w:r w:rsidRPr="008369DC">
        <w:rPr>
          <w:i w:val="0"/>
          <w:iCs w:val="0"/>
          <w:sz w:val="20"/>
          <w:szCs w:val="20"/>
        </w:rPr>
        <w:t>żądania oświadczeń i dokumentów w zakresie potwierdzenia spełniania ww. wymogów i dokonywania ich oceny;</w:t>
      </w:r>
    </w:p>
    <w:p w14:paraId="6472590F" w14:textId="77777777" w:rsidR="00545A52" w:rsidRPr="008369DC" w:rsidRDefault="00545A52" w:rsidP="005F719D">
      <w:pPr>
        <w:numPr>
          <w:ilvl w:val="0"/>
          <w:numId w:val="2"/>
        </w:numPr>
        <w:tabs>
          <w:tab w:val="clear" w:pos="720"/>
          <w:tab w:val="left" w:pos="709"/>
          <w:tab w:val="left" w:pos="1276"/>
        </w:tabs>
        <w:autoSpaceDE w:val="0"/>
        <w:spacing w:line="276" w:lineRule="auto"/>
        <w:ind w:left="426" w:firstLine="0"/>
        <w:rPr>
          <w:i w:val="0"/>
          <w:iCs w:val="0"/>
          <w:sz w:val="20"/>
          <w:szCs w:val="20"/>
        </w:rPr>
      </w:pPr>
      <w:r w:rsidRPr="008369DC">
        <w:rPr>
          <w:i w:val="0"/>
          <w:iCs w:val="0"/>
          <w:sz w:val="20"/>
          <w:szCs w:val="20"/>
        </w:rPr>
        <w:t>żądania wyjaśnień w przypadku wątpliwości w zakresie potwierdzenia spełniania ww. wymogów;</w:t>
      </w:r>
    </w:p>
    <w:p w14:paraId="11CF7BEE" w14:textId="77777777" w:rsidR="00545A52" w:rsidRPr="008369DC" w:rsidRDefault="00545A52" w:rsidP="005F719D">
      <w:pPr>
        <w:numPr>
          <w:ilvl w:val="0"/>
          <w:numId w:val="2"/>
        </w:numPr>
        <w:tabs>
          <w:tab w:val="clear" w:pos="720"/>
          <w:tab w:val="left" w:pos="709"/>
          <w:tab w:val="left" w:pos="1276"/>
        </w:tabs>
        <w:autoSpaceDE w:val="0"/>
        <w:spacing w:line="276" w:lineRule="auto"/>
        <w:ind w:left="426" w:firstLine="0"/>
        <w:rPr>
          <w:i w:val="0"/>
          <w:iCs w:val="0"/>
          <w:sz w:val="20"/>
          <w:szCs w:val="20"/>
        </w:rPr>
      </w:pPr>
      <w:r w:rsidRPr="008369DC">
        <w:rPr>
          <w:i w:val="0"/>
          <w:iCs w:val="0"/>
          <w:sz w:val="20"/>
          <w:szCs w:val="20"/>
        </w:rPr>
        <w:t xml:space="preserve">przeprowadzania kontroli na miejscu wykonywania świadczenia. </w:t>
      </w:r>
    </w:p>
    <w:p w14:paraId="5FD20704" w14:textId="77777777" w:rsidR="00545A52" w:rsidRPr="008369DC" w:rsidRDefault="00545A52" w:rsidP="005F719D">
      <w:pPr>
        <w:pStyle w:val="Akapitzlist"/>
        <w:numPr>
          <w:ilvl w:val="1"/>
          <w:numId w:val="1"/>
        </w:numPr>
        <w:tabs>
          <w:tab w:val="left" w:pos="709"/>
        </w:tabs>
        <w:autoSpaceDE w:val="0"/>
        <w:spacing w:line="276" w:lineRule="auto"/>
        <w:contextualSpacing/>
        <w:jc w:val="both"/>
        <w:rPr>
          <w:i w:val="0"/>
          <w:iCs w:val="0"/>
          <w:sz w:val="20"/>
          <w:szCs w:val="20"/>
        </w:rPr>
      </w:pPr>
      <w:r w:rsidRPr="008369DC">
        <w:rPr>
          <w:i w:val="0"/>
          <w:iCs w:val="0"/>
          <w:sz w:val="20"/>
          <w:szCs w:val="20"/>
        </w:rPr>
        <w:tab/>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czynności wskazane w opisie przedmiotu zamówienia w trakcie realizacji zamówienia: </w:t>
      </w:r>
    </w:p>
    <w:p w14:paraId="35E876E6" w14:textId="4E4F9A77" w:rsidR="003519A5" w:rsidRPr="003519A5" w:rsidRDefault="003519A5" w:rsidP="005F719D">
      <w:pPr>
        <w:numPr>
          <w:ilvl w:val="0"/>
          <w:numId w:val="3"/>
        </w:numPr>
        <w:autoSpaceDE w:val="0"/>
        <w:spacing w:line="276" w:lineRule="auto"/>
        <w:ind w:left="709" w:hanging="352"/>
        <w:rPr>
          <w:i w:val="0"/>
          <w:iCs w:val="0"/>
          <w:sz w:val="20"/>
          <w:szCs w:val="20"/>
        </w:rPr>
      </w:pPr>
      <w:r w:rsidRPr="008369DC">
        <w:rPr>
          <w:b/>
          <w:bCs/>
          <w:i w:val="0"/>
          <w:iCs w:val="0"/>
          <w:sz w:val="20"/>
          <w:szCs w:val="20"/>
        </w:rPr>
        <w:t>O</w:t>
      </w:r>
      <w:r w:rsidR="00545A52" w:rsidRPr="008369DC">
        <w:rPr>
          <w:b/>
          <w:bCs/>
          <w:i w:val="0"/>
          <w:iCs w:val="0"/>
          <w:sz w:val="20"/>
          <w:szCs w:val="20"/>
        </w:rPr>
        <w:t>świadczenie</w:t>
      </w:r>
      <w:r>
        <w:rPr>
          <w:b/>
          <w:bCs/>
          <w:i w:val="0"/>
          <w:iCs w:val="0"/>
          <w:sz w:val="20"/>
          <w:szCs w:val="20"/>
        </w:rPr>
        <w:t xml:space="preserve"> osoby</w:t>
      </w:r>
      <w:r>
        <w:rPr>
          <w:i w:val="0"/>
          <w:iCs w:val="0"/>
          <w:sz w:val="20"/>
          <w:szCs w:val="20"/>
        </w:rPr>
        <w:t>, która wykonuje czynności, o których mowa w pkt. 13, potwierdzające jej zatrudnienie na podstawie umowy o pracę. Oświadczenie to powinno zawierać w szczególności: imię i nazwisko pracownika, datę złożenia oświadczenia, rodzaj umowy o pracę, zakres obowiązków i wymiar etatu;</w:t>
      </w:r>
    </w:p>
    <w:p w14:paraId="17640F14" w14:textId="511BB860" w:rsidR="00545A52" w:rsidRPr="008369DC" w:rsidRDefault="003519A5" w:rsidP="005F719D">
      <w:pPr>
        <w:numPr>
          <w:ilvl w:val="0"/>
          <w:numId w:val="3"/>
        </w:numPr>
        <w:autoSpaceDE w:val="0"/>
        <w:spacing w:line="276" w:lineRule="auto"/>
        <w:ind w:left="709" w:hanging="352"/>
        <w:rPr>
          <w:i w:val="0"/>
          <w:iCs w:val="0"/>
          <w:sz w:val="20"/>
          <w:szCs w:val="20"/>
        </w:rPr>
      </w:pPr>
      <w:r>
        <w:rPr>
          <w:b/>
          <w:bCs/>
          <w:i w:val="0"/>
          <w:iCs w:val="0"/>
          <w:sz w:val="20"/>
          <w:szCs w:val="20"/>
        </w:rPr>
        <w:t xml:space="preserve">Oświadczenie </w:t>
      </w:r>
      <w:r w:rsidR="00545A52" w:rsidRPr="008369DC">
        <w:rPr>
          <w:b/>
          <w:bCs/>
          <w:i w:val="0"/>
          <w:iCs w:val="0"/>
          <w:sz w:val="20"/>
          <w:szCs w:val="20"/>
        </w:rPr>
        <w:t xml:space="preserve">Wykonawcy lub Podwykonawcy </w:t>
      </w:r>
      <w:r w:rsidR="00545A52" w:rsidRPr="008369DC">
        <w:rPr>
          <w:i w:val="0"/>
          <w:iCs w:val="0"/>
          <w:sz w:val="20"/>
          <w:szCs w:val="20"/>
        </w:rPr>
        <w:t xml:space="preserve">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w:t>
      </w:r>
    </w:p>
    <w:p w14:paraId="74A337F2" w14:textId="0BE71B5B" w:rsidR="00545A52" w:rsidRPr="008369DC" w:rsidRDefault="00545A52" w:rsidP="005F719D">
      <w:pPr>
        <w:numPr>
          <w:ilvl w:val="0"/>
          <w:numId w:val="3"/>
        </w:numPr>
        <w:autoSpaceDE w:val="0"/>
        <w:spacing w:line="276" w:lineRule="auto"/>
        <w:ind w:left="709" w:hanging="352"/>
        <w:rPr>
          <w:i w:val="0"/>
          <w:iCs w:val="0"/>
          <w:sz w:val="20"/>
          <w:szCs w:val="20"/>
        </w:rPr>
      </w:pPr>
      <w:r w:rsidRPr="008369DC">
        <w:rPr>
          <w:i w:val="0"/>
          <w:iCs w:val="0"/>
          <w:sz w:val="20"/>
          <w:szCs w:val="20"/>
        </w:rPr>
        <w:t xml:space="preserve">poświadczoną za zgodność z oryginałem odpowiednio przez Wykonawcę lub Podwykonawcę </w:t>
      </w:r>
      <w:r w:rsidRPr="008369DC">
        <w:rPr>
          <w:b/>
          <w:bCs/>
          <w:i w:val="0"/>
          <w:iCs w:val="0"/>
          <w:sz w:val="20"/>
          <w:szCs w:val="20"/>
        </w:rPr>
        <w:t xml:space="preserve">kopię umowy/umów o pracę </w:t>
      </w:r>
      <w:r w:rsidRPr="008369DC">
        <w:rPr>
          <w:i w:val="0"/>
          <w:iCs w:val="0"/>
          <w:sz w:val="20"/>
          <w:szCs w:val="20"/>
        </w:rPr>
        <w:t>osób wykonujących w trakcie realizacji zamówienia czynności, których dotyczy ww. oświadczenie Wykonawcy lub Podwykonawcy (wraz z dokumentem regulującym zakres obowiązków, jeżeli został sporządzony).</w:t>
      </w:r>
      <w:r w:rsidR="003519A5">
        <w:rPr>
          <w:i w:val="0"/>
          <w:iCs w:val="0"/>
          <w:sz w:val="20"/>
          <w:szCs w:val="20"/>
        </w:rPr>
        <w:t xml:space="preserve"> Kopia umowy/umów powinna zostać zanonimizowana w sposób zapewniający ochronę danych osobowych pracowników, zgodnie z przepisami Rozporządzenie Parlamentu Europejskiego i Rady (UE) 2016/679 z dnia 27 kwietnia</w:t>
      </w:r>
      <w:r w:rsidR="00887E1E">
        <w:rPr>
          <w:i w:val="0"/>
          <w:iCs w:val="0"/>
          <w:sz w:val="20"/>
          <w:szCs w:val="20"/>
        </w:rPr>
        <w:t xml:space="preserve"> 2016 roku w sprawie ochrony osób fizycznych </w:t>
      </w:r>
      <w:r w:rsidR="00887E1E" w:rsidRPr="00887E1E">
        <w:rPr>
          <w:i w:val="0"/>
          <w:iCs w:val="0"/>
          <w:sz w:val="20"/>
          <w:szCs w:val="20"/>
        </w:rPr>
        <w:t>i w sprawie swobodnego przepływu takich danych oraz uchylenia dyrektywy 95/46/WE (ogólne rozporządzenie o ochronie danych)</w:t>
      </w:r>
      <w:r w:rsidR="00887E1E">
        <w:rPr>
          <w:i w:val="0"/>
          <w:iCs w:val="0"/>
          <w:sz w:val="20"/>
          <w:szCs w:val="20"/>
        </w:rPr>
        <w:t>- RODO (tj. w szczególności bez adresów, nr PESEL pracowników). Imię i nazwisko pracownika nie podlega anonimizacji. Informacje takie jak: data zawarcia umowy, rodzaj umowy o pracę, zakres obowiązków i wymiar etatu powinny być możliwe do zidentyfikowania</w:t>
      </w:r>
      <w:r w:rsidRPr="008369DC">
        <w:rPr>
          <w:i w:val="0"/>
          <w:iCs w:val="0"/>
          <w:sz w:val="20"/>
          <w:szCs w:val="20"/>
        </w:rPr>
        <w:t xml:space="preserve">; </w:t>
      </w:r>
    </w:p>
    <w:p w14:paraId="34A63C45" w14:textId="77777777" w:rsidR="00545A52" w:rsidRPr="008369DC" w:rsidRDefault="00545A52" w:rsidP="005F719D">
      <w:pPr>
        <w:numPr>
          <w:ilvl w:val="0"/>
          <w:numId w:val="3"/>
        </w:numPr>
        <w:autoSpaceDE w:val="0"/>
        <w:spacing w:line="276" w:lineRule="auto"/>
        <w:ind w:left="709" w:hanging="352"/>
        <w:rPr>
          <w:i w:val="0"/>
          <w:iCs w:val="0"/>
          <w:sz w:val="20"/>
          <w:szCs w:val="20"/>
        </w:rPr>
      </w:pPr>
      <w:r w:rsidRPr="008369DC">
        <w:rPr>
          <w:i w:val="0"/>
          <w:iCs w:val="0"/>
          <w:sz w:val="20"/>
          <w:szCs w:val="20"/>
        </w:rPr>
        <w:t>z</w:t>
      </w:r>
      <w:r w:rsidRPr="008369DC">
        <w:rPr>
          <w:b/>
          <w:bCs/>
          <w:i w:val="0"/>
          <w:iCs w:val="0"/>
          <w:sz w:val="20"/>
          <w:szCs w:val="20"/>
        </w:rPr>
        <w:t xml:space="preserve">aświadczenie właściwego oddziału ZUS </w:t>
      </w:r>
      <w:r w:rsidRPr="008369DC">
        <w:rPr>
          <w:i w:val="0"/>
          <w:iCs w:val="0"/>
          <w:sz w:val="20"/>
          <w:szCs w:val="20"/>
        </w:rPr>
        <w:t xml:space="preserve">potwierdzające opłacanie przez Wykonawcę lub Podwykonawcę składek na ubezpieczenia społeczne i zdrowotne z tytułu zatrudnienia na podstawie umów o pracę za ostatni okres rozliczeniowy; </w:t>
      </w:r>
    </w:p>
    <w:p w14:paraId="6862F88F" w14:textId="7102577C" w:rsidR="00545A52" w:rsidRPr="008369DC" w:rsidRDefault="00545A52" w:rsidP="005F719D">
      <w:pPr>
        <w:numPr>
          <w:ilvl w:val="0"/>
          <w:numId w:val="3"/>
        </w:numPr>
        <w:tabs>
          <w:tab w:val="clear" w:pos="720"/>
          <w:tab w:val="left" w:pos="709"/>
        </w:tabs>
        <w:autoSpaceDE w:val="0"/>
        <w:spacing w:line="276" w:lineRule="auto"/>
        <w:ind w:left="709" w:hanging="352"/>
        <w:rPr>
          <w:i w:val="0"/>
          <w:iCs w:val="0"/>
          <w:sz w:val="20"/>
          <w:szCs w:val="20"/>
        </w:rPr>
      </w:pPr>
      <w:r w:rsidRPr="008369DC">
        <w:rPr>
          <w:i w:val="0"/>
          <w:iCs w:val="0"/>
          <w:sz w:val="20"/>
          <w:szCs w:val="20"/>
        </w:rPr>
        <w:t xml:space="preserve">poświadczoną za zgodność z oryginałem odpowiednio przez Wykonawcę lub Podwykonawcę </w:t>
      </w:r>
      <w:r w:rsidRPr="008369DC">
        <w:rPr>
          <w:b/>
          <w:bCs/>
          <w:i w:val="0"/>
          <w:iCs w:val="0"/>
          <w:sz w:val="20"/>
          <w:szCs w:val="20"/>
        </w:rPr>
        <w:t>kopię dowodu potwierdzającego zgłoszenie pracownika przez pracodawcę do ubezpieczeń</w:t>
      </w:r>
      <w:r w:rsidRPr="008369DC">
        <w:rPr>
          <w:i w:val="0"/>
          <w:iCs w:val="0"/>
          <w:sz w:val="20"/>
          <w:szCs w:val="20"/>
        </w:rPr>
        <w:t xml:space="preserve">, zanonimizowaną w sposób zapewniający ochronę danych osobowych pracowników, zgodnie z przepisami </w:t>
      </w:r>
      <w:r w:rsidR="00887E1E">
        <w:rPr>
          <w:i w:val="0"/>
          <w:iCs w:val="0"/>
          <w:sz w:val="20"/>
          <w:szCs w:val="20"/>
        </w:rPr>
        <w:t>RODO. Imię i nazwisko pracownika nie podlega anonimizacji</w:t>
      </w:r>
      <w:r w:rsidRPr="008369DC">
        <w:rPr>
          <w:i w:val="0"/>
          <w:iCs w:val="0"/>
          <w:sz w:val="20"/>
          <w:szCs w:val="20"/>
        </w:rPr>
        <w:t xml:space="preserve">. </w:t>
      </w:r>
    </w:p>
    <w:p w14:paraId="37E66974" w14:textId="77777777" w:rsidR="00545A52" w:rsidRPr="008369DC" w:rsidRDefault="00545A52" w:rsidP="005F719D">
      <w:pPr>
        <w:numPr>
          <w:ilvl w:val="1"/>
          <w:numId w:val="1"/>
        </w:numPr>
        <w:tabs>
          <w:tab w:val="left" w:pos="567"/>
        </w:tabs>
        <w:autoSpaceDE w:val="0"/>
        <w:spacing w:line="276" w:lineRule="auto"/>
        <w:rPr>
          <w:i w:val="0"/>
          <w:iCs w:val="0"/>
          <w:sz w:val="20"/>
          <w:szCs w:val="20"/>
        </w:rPr>
      </w:pPr>
      <w:r w:rsidRPr="008369DC">
        <w:rPr>
          <w:i w:val="0"/>
          <w:iCs w:val="0"/>
          <w:sz w:val="20"/>
          <w:szCs w:val="20"/>
        </w:rPr>
        <w:tab/>
        <w:t xml:space="preserve">z tytułu niespełnienia przez Wykonawcę lub Podwykonawcę wymogu zatrudnienia na podstawie umowy o pracę osób wykonujących wskazane w opisie przedmiotu zamówienia czynności Zamawiający przewiduje sankcję w postaci obowiązku zapłaty przez Wykonawcę </w:t>
      </w:r>
      <w:r w:rsidRPr="008369DC">
        <w:rPr>
          <w:b/>
          <w:bCs/>
          <w:i w:val="0"/>
          <w:iCs w:val="0"/>
          <w:sz w:val="20"/>
          <w:szCs w:val="20"/>
        </w:rPr>
        <w:t xml:space="preserve">kary umownej </w:t>
      </w:r>
      <w:r w:rsidRPr="008369DC">
        <w:rPr>
          <w:i w:val="0"/>
          <w:iCs w:val="0"/>
          <w:sz w:val="20"/>
          <w:szCs w:val="20"/>
        </w:rPr>
        <w:t xml:space="preserve">w wysokości określonej w istotnych postanowieniach umowy w sprawie zamówienia publicznego. Niezłożenie przez Wykonawcę w wyznaczonym przez Zamawiającego terminie żądanych przez Zamawiającego dowodów w celu potwierdzenia spełnienia przez Wykonawcę lub Podwykonawcę wymogu zatrudnienia na </w:t>
      </w:r>
      <w:r w:rsidRPr="008369DC">
        <w:rPr>
          <w:i w:val="0"/>
          <w:iCs w:val="0"/>
          <w:sz w:val="20"/>
          <w:szCs w:val="20"/>
        </w:rPr>
        <w:lastRenderedPageBreak/>
        <w:t xml:space="preserve">podstawie umowy o pracę traktowane będzie jako niespełnienie przez Wykonawcę lub Podwykonawcę wymogu zatrudnienia na podstawie umowy o pracę osób wykonujących wskazane w punkcie 1 czynności. </w:t>
      </w:r>
    </w:p>
    <w:p w14:paraId="2511B1E8" w14:textId="05ECD830" w:rsidR="00545A52" w:rsidRPr="00AD54F7" w:rsidRDefault="00545A52" w:rsidP="005F719D">
      <w:pPr>
        <w:numPr>
          <w:ilvl w:val="1"/>
          <w:numId w:val="1"/>
        </w:numPr>
        <w:tabs>
          <w:tab w:val="left" w:pos="567"/>
        </w:tabs>
        <w:autoSpaceDE w:val="0"/>
        <w:spacing w:line="276" w:lineRule="auto"/>
        <w:rPr>
          <w:b/>
          <w:bCs/>
          <w:i w:val="0"/>
          <w:iCs w:val="0"/>
          <w:sz w:val="20"/>
          <w:szCs w:val="20"/>
          <w:u w:val="single"/>
        </w:rPr>
      </w:pPr>
      <w:r w:rsidRPr="00AD54F7">
        <w:rPr>
          <w:i w:val="0"/>
          <w:iCs w:val="0"/>
          <w:sz w:val="20"/>
          <w:szCs w:val="20"/>
        </w:rPr>
        <w:tab/>
      </w:r>
      <w:r w:rsidR="00887E1E" w:rsidRPr="00AD54F7">
        <w:rPr>
          <w:i w:val="0"/>
          <w:iCs w:val="0"/>
          <w:sz w:val="20"/>
          <w:szCs w:val="20"/>
        </w:rPr>
        <w:t>w</w:t>
      </w:r>
      <w:r w:rsidRPr="00AD54F7">
        <w:rPr>
          <w:i w:val="0"/>
          <w:iCs w:val="0"/>
          <w:sz w:val="20"/>
          <w:szCs w:val="20"/>
        </w:rPr>
        <w:t xml:space="preserve"> przypadku uzasadnionych wątpliwości co do przestrzegania prawa pracy przez Wykonawcę lub Podwykonawcę, Zamawiający może zwrócić się o przeprowadzenie </w:t>
      </w:r>
      <w:r w:rsidRPr="00AD54F7">
        <w:rPr>
          <w:b/>
          <w:bCs/>
          <w:i w:val="0"/>
          <w:iCs w:val="0"/>
          <w:sz w:val="20"/>
          <w:szCs w:val="20"/>
        </w:rPr>
        <w:t>kontroli przez Państwową Inspekcji Pracy.</w:t>
      </w:r>
    </w:p>
    <w:sectPr w:rsidR="00545A52" w:rsidRPr="00AD54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3AFAE" w14:textId="77777777" w:rsidR="00294C49" w:rsidRDefault="00294C49" w:rsidP="00545A52">
      <w:r>
        <w:separator/>
      </w:r>
    </w:p>
  </w:endnote>
  <w:endnote w:type="continuationSeparator" w:id="0">
    <w:p w14:paraId="05C49307" w14:textId="77777777" w:rsidR="00294C49" w:rsidRDefault="00294C49" w:rsidP="00545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9F39" w14:textId="77777777" w:rsidR="00294C49" w:rsidRDefault="00294C49" w:rsidP="00545A52">
      <w:r>
        <w:separator/>
      </w:r>
    </w:p>
  </w:footnote>
  <w:footnote w:type="continuationSeparator" w:id="0">
    <w:p w14:paraId="0D78EE39" w14:textId="77777777" w:rsidR="00294C49" w:rsidRDefault="00294C49" w:rsidP="00545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43F"/>
    <w:multiLevelType w:val="hybridMultilevel"/>
    <w:tmpl w:val="E676D14C"/>
    <w:name w:val="WW8Num342"/>
    <w:lvl w:ilvl="0" w:tplc="F65E0B82">
      <w:start w:val="1"/>
      <w:numFmt w:val="bullet"/>
      <w:lvlText w:val=""/>
      <w:lvlJc w:val="left"/>
      <w:pPr>
        <w:tabs>
          <w:tab w:val="num" w:pos="720"/>
        </w:tabs>
        <w:ind w:left="720" w:hanging="363"/>
      </w:pPr>
      <w:rPr>
        <w:rFonts w:ascii="Symbol" w:hAnsi="Symbol" w:hint="default"/>
        <w:b/>
      </w:rPr>
    </w:lvl>
    <w:lvl w:ilvl="1" w:tplc="04150003">
      <w:start w:val="1"/>
      <w:numFmt w:val="bullet"/>
      <w:lvlText w:val="o"/>
      <w:lvlJc w:val="left"/>
      <w:pPr>
        <w:ind w:left="2084" w:hanging="360"/>
      </w:pPr>
      <w:rPr>
        <w:rFonts w:ascii="Courier New" w:hAnsi="Courier New" w:cs="Courier New" w:hint="default"/>
      </w:rPr>
    </w:lvl>
    <w:lvl w:ilvl="2" w:tplc="04150005">
      <w:start w:val="1"/>
      <w:numFmt w:val="bullet"/>
      <w:lvlText w:val=""/>
      <w:lvlJc w:val="left"/>
      <w:pPr>
        <w:ind w:left="2804" w:hanging="360"/>
      </w:pPr>
      <w:rPr>
        <w:rFonts w:ascii="Wingdings" w:hAnsi="Wingdings" w:hint="default"/>
      </w:rPr>
    </w:lvl>
    <w:lvl w:ilvl="3" w:tplc="04150001">
      <w:start w:val="1"/>
      <w:numFmt w:val="bullet"/>
      <w:lvlText w:val=""/>
      <w:lvlJc w:val="left"/>
      <w:pPr>
        <w:ind w:left="3524" w:hanging="360"/>
      </w:pPr>
      <w:rPr>
        <w:rFonts w:ascii="Symbol" w:hAnsi="Symbol" w:hint="default"/>
      </w:rPr>
    </w:lvl>
    <w:lvl w:ilvl="4" w:tplc="04150003">
      <w:start w:val="1"/>
      <w:numFmt w:val="bullet"/>
      <w:lvlText w:val="o"/>
      <w:lvlJc w:val="left"/>
      <w:pPr>
        <w:ind w:left="4244" w:hanging="360"/>
      </w:pPr>
      <w:rPr>
        <w:rFonts w:ascii="Courier New" w:hAnsi="Courier New" w:cs="Courier New" w:hint="default"/>
      </w:rPr>
    </w:lvl>
    <w:lvl w:ilvl="5" w:tplc="04150005">
      <w:start w:val="1"/>
      <w:numFmt w:val="bullet"/>
      <w:lvlText w:val=""/>
      <w:lvlJc w:val="left"/>
      <w:pPr>
        <w:ind w:left="4964" w:hanging="360"/>
      </w:pPr>
      <w:rPr>
        <w:rFonts w:ascii="Wingdings" w:hAnsi="Wingdings" w:hint="default"/>
      </w:rPr>
    </w:lvl>
    <w:lvl w:ilvl="6" w:tplc="04150001">
      <w:start w:val="1"/>
      <w:numFmt w:val="bullet"/>
      <w:lvlText w:val=""/>
      <w:lvlJc w:val="left"/>
      <w:pPr>
        <w:ind w:left="5684" w:hanging="360"/>
      </w:pPr>
      <w:rPr>
        <w:rFonts w:ascii="Symbol" w:hAnsi="Symbol" w:hint="default"/>
      </w:rPr>
    </w:lvl>
    <w:lvl w:ilvl="7" w:tplc="04150003">
      <w:start w:val="1"/>
      <w:numFmt w:val="bullet"/>
      <w:lvlText w:val="o"/>
      <w:lvlJc w:val="left"/>
      <w:pPr>
        <w:ind w:left="6404" w:hanging="360"/>
      </w:pPr>
      <w:rPr>
        <w:rFonts w:ascii="Courier New" w:hAnsi="Courier New" w:cs="Courier New" w:hint="default"/>
      </w:rPr>
    </w:lvl>
    <w:lvl w:ilvl="8" w:tplc="04150005">
      <w:start w:val="1"/>
      <w:numFmt w:val="bullet"/>
      <w:lvlText w:val=""/>
      <w:lvlJc w:val="left"/>
      <w:pPr>
        <w:ind w:left="7124" w:hanging="360"/>
      </w:pPr>
      <w:rPr>
        <w:rFonts w:ascii="Wingdings" w:hAnsi="Wingdings" w:hint="default"/>
      </w:rPr>
    </w:lvl>
  </w:abstractNum>
  <w:abstractNum w:abstractNumId="1" w15:restartNumberingAfterBreak="0">
    <w:nsid w:val="1A2535D3"/>
    <w:multiLevelType w:val="multilevel"/>
    <w:tmpl w:val="D996C77C"/>
    <w:lvl w:ilvl="0">
      <w:start w:val="1"/>
      <w:numFmt w:val="decimal"/>
      <w:lvlText w:val="%1."/>
      <w:lvlJc w:val="left"/>
      <w:pPr>
        <w:ind w:left="360" w:hanging="360"/>
      </w:pPr>
      <w:rPr>
        <w:rFonts w:ascii="Times New Roman" w:eastAsia="Times New Roman" w:hAnsi="Times New Roman" w:cs="Times New Roman"/>
        <w:color w:val="auto"/>
        <w:sz w:val="20"/>
        <w:szCs w:val="22"/>
      </w:rPr>
    </w:lvl>
    <w:lvl w:ilvl="1">
      <w:start w:val="1"/>
      <w:numFmt w:val="lowerLetter"/>
      <w:lvlText w:val="%2)"/>
      <w:lvlJc w:val="left"/>
      <w:pPr>
        <w:ind w:left="792" w:hanging="432"/>
      </w:pPr>
      <w:rPr>
        <w:b w:val="0"/>
        <w:bCs w:val="0"/>
        <w:color w:val="auto"/>
        <w:sz w:val="20"/>
        <w:szCs w:val="20"/>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rPr>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B27927"/>
    <w:multiLevelType w:val="hybridMultilevel"/>
    <w:tmpl w:val="57F6F2DA"/>
    <w:lvl w:ilvl="0" w:tplc="0415000F">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B5A0070"/>
    <w:multiLevelType w:val="hybridMultilevel"/>
    <w:tmpl w:val="FD507006"/>
    <w:lvl w:ilvl="0" w:tplc="FC0AB6F8">
      <w:start w:val="1"/>
      <w:numFmt w:val="bullet"/>
      <w:lvlText w:val=""/>
      <w:lvlJc w:val="left"/>
      <w:pPr>
        <w:tabs>
          <w:tab w:val="num" w:pos="720"/>
        </w:tabs>
        <w:ind w:left="720" w:hanging="363"/>
      </w:pPr>
      <w:rPr>
        <w:rFonts w:ascii="Symbol" w:hAnsi="Symbol" w:hint="default"/>
        <w:b/>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4" w15:restartNumberingAfterBreak="0">
    <w:nsid w:val="57331725"/>
    <w:multiLevelType w:val="hybridMultilevel"/>
    <w:tmpl w:val="1A5EC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8E474A4"/>
    <w:multiLevelType w:val="hybridMultilevel"/>
    <w:tmpl w:val="F7425456"/>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624820E6"/>
    <w:multiLevelType w:val="hybridMultilevel"/>
    <w:tmpl w:val="CD6073B6"/>
    <w:lvl w:ilvl="0" w:tplc="94FE5774">
      <w:start w:val="1"/>
      <w:numFmt w:val="lowerLetter"/>
      <w:lvlText w:val="%1)"/>
      <w:lvlJc w:val="left"/>
      <w:pPr>
        <w:ind w:left="1080" w:hanging="360"/>
      </w:pPr>
      <w:rPr>
        <w:color w:val="auto"/>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D632BDE"/>
    <w:multiLevelType w:val="hybridMultilevel"/>
    <w:tmpl w:val="57F6F2D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676550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6274809">
    <w:abstractNumId w:val="0"/>
  </w:num>
  <w:num w:numId="3" w16cid:durableId="1515731625">
    <w:abstractNumId w:val="3"/>
  </w:num>
  <w:num w:numId="4" w16cid:durableId="2131630716">
    <w:abstractNumId w:val="0"/>
  </w:num>
  <w:num w:numId="5" w16cid:durableId="734161635">
    <w:abstractNumId w:val="5"/>
  </w:num>
  <w:num w:numId="6" w16cid:durableId="371615637">
    <w:abstractNumId w:val="6"/>
  </w:num>
  <w:num w:numId="7" w16cid:durableId="92822812">
    <w:abstractNumId w:val="2"/>
  </w:num>
  <w:num w:numId="8" w16cid:durableId="57022354">
    <w:abstractNumId w:val="4"/>
  </w:num>
  <w:num w:numId="9" w16cid:durableId="8225029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A52"/>
    <w:rsid w:val="00037F18"/>
    <w:rsid w:val="00156ACE"/>
    <w:rsid w:val="001C0B1F"/>
    <w:rsid w:val="001D7B9B"/>
    <w:rsid w:val="002542B9"/>
    <w:rsid w:val="00294C49"/>
    <w:rsid w:val="003040BB"/>
    <w:rsid w:val="003519A5"/>
    <w:rsid w:val="003C0FA9"/>
    <w:rsid w:val="003C3D1D"/>
    <w:rsid w:val="003E03A0"/>
    <w:rsid w:val="003E6932"/>
    <w:rsid w:val="0040263D"/>
    <w:rsid w:val="00455F15"/>
    <w:rsid w:val="005234BC"/>
    <w:rsid w:val="00545A52"/>
    <w:rsid w:val="005539A8"/>
    <w:rsid w:val="00566A9F"/>
    <w:rsid w:val="005A123D"/>
    <w:rsid w:val="005B56F3"/>
    <w:rsid w:val="005F1CC9"/>
    <w:rsid w:val="005F719D"/>
    <w:rsid w:val="006353EC"/>
    <w:rsid w:val="00665132"/>
    <w:rsid w:val="00670CE2"/>
    <w:rsid w:val="007643A8"/>
    <w:rsid w:val="007C5CA4"/>
    <w:rsid w:val="008010A7"/>
    <w:rsid w:val="008369DC"/>
    <w:rsid w:val="00882CCC"/>
    <w:rsid w:val="00887E1E"/>
    <w:rsid w:val="009217D6"/>
    <w:rsid w:val="009550A1"/>
    <w:rsid w:val="009B7496"/>
    <w:rsid w:val="009E218D"/>
    <w:rsid w:val="00A73B2E"/>
    <w:rsid w:val="00AC51ED"/>
    <w:rsid w:val="00AC7494"/>
    <w:rsid w:val="00AD54F7"/>
    <w:rsid w:val="00B67E59"/>
    <w:rsid w:val="00C0676A"/>
    <w:rsid w:val="00C10EEF"/>
    <w:rsid w:val="00CC556A"/>
    <w:rsid w:val="00CF4203"/>
    <w:rsid w:val="00D124DF"/>
    <w:rsid w:val="00D353B7"/>
    <w:rsid w:val="00F46733"/>
    <w:rsid w:val="00F6368E"/>
    <w:rsid w:val="00FA4B98"/>
    <w:rsid w:val="00FD6B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C7BCD"/>
  <w15:chartTrackingRefBased/>
  <w15:docId w15:val="{0B959A62-7EB5-4FCF-97F1-966A6409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i/>
        <w:iCs/>
        <w:sz w:val="24"/>
        <w:szCs w:val="24"/>
        <w:lang w:val="pl-PL" w:eastAsia="en-US" w:bidi="ar-SA"/>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545A52"/>
    <w:rPr>
      <w:rFonts w:ascii="Times New Roman" w:hAnsi="Times New Roman" w:cs="Times New Roman" w:hint="default"/>
      <w:color w:val="0000FF"/>
      <w:u w:val="single"/>
    </w:rPr>
  </w:style>
  <w:style w:type="paragraph" w:styleId="Tekstprzypisudolnego">
    <w:name w:val="footnote text"/>
    <w:basedOn w:val="Normalny"/>
    <w:link w:val="TekstprzypisudolnegoZnak"/>
    <w:semiHidden/>
    <w:unhideWhenUsed/>
    <w:rsid w:val="00545A52"/>
    <w:pPr>
      <w:suppressAutoHyphens/>
      <w:ind w:left="0" w:firstLine="0"/>
      <w:jc w:val="left"/>
    </w:pPr>
    <w:rPr>
      <w:rFonts w:eastAsia="Times New Roman"/>
      <w:i w:val="0"/>
      <w:iCs w:val="0"/>
      <w:sz w:val="20"/>
      <w:szCs w:val="20"/>
      <w:lang w:eastAsia="ar-SA"/>
    </w:rPr>
  </w:style>
  <w:style w:type="character" w:customStyle="1" w:styleId="TekstprzypisudolnegoZnak">
    <w:name w:val="Tekst przypisu dolnego Znak"/>
    <w:basedOn w:val="Domylnaczcionkaakapitu"/>
    <w:link w:val="Tekstprzypisudolnego"/>
    <w:semiHidden/>
    <w:rsid w:val="00545A52"/>
    <w:rPr>
      <w:rFonts w:eastAsia="Times New Roman"/>
      <w:i w:val="0"/>
      <w:iCs w:val="0"/>
      <w:sz w:val="20"/>
      <w:szCs w:val="20"/>
      <w:lang w:eastAsia="ar-SA"/>
    </w:rPr>
  </w:style>
  <w:style w:type="character" w:customStyle="1" w:styleId="AkapitzlistZnak">
    <w:name w:val="Akapit z listą Znak"/>
    <w:aliases w:val="L1 Znak,Akapit z listą5 Znak,Numerowanie Znak,Akapit z listą BS Znak,Kolorowa lista — akcent 11 Znak,sw tekst Znak,normalny tekst Znak,List Paragraph Znak"/>
    <w:link w:val="Akapitzlist"/>
    <w:qFormat/>
    <w:locked/>
    <w:rsid w:val="00545A52"/>
    <w:rPr>
      <w:kern w:val="2"/>
      <w:lang w:eastAsia="ar-SA"/>
    </w:rPr>
  </w:style>
  <w:style w:type="paragraph" w:styleId="Akapitzlist">
    <w:name w:val="List Paragraph"/>
    <w:aliases w:val="L1,Akapit z listą5,Numerowanie,Akapit z listą BS,Kolorowa lista — akcent 11,sw tekst,normalny tekst,List Paragraph"/>
    <w:basedOn w:val="Normalny"/>
    <w:link w:val="AkapitzlistZnak"/>
    <w:qFormat/>
    <w:rsid w:val="00545A52"/>
    <w:pPr>
      <w:suppressAutoHyphens/>
      <w:spacing w:line="100" w:lineRule="atLeast"/>
      <w:ind w:left="720" w:firstLine="0"/>
      <w:jc w:val="left"/>
    </w:pPr>
    <w:rPr>
      <w:kern w:val="2"/>
      <w:lang w:eastAsia="ar-SA"/>
    </w:rPr>
  </w:style>
  <w:style w:type="character" w:customStyle="1" w:styleId="Znakiprzypiswdolnych">
    <w:name w:val="Znaki przypisów dolnych"/>
    <w:rsid w:val="00545A52"/>
    <w:rPr>
      <w:vertAlign w:val="superscript"/>
    </w:rPr>
  </w:style>
  <w:style w:type="paragraph" w:styleId="Poprawka">
    <w:name w:val="Revision"/>
    <w:hidden/>
    <w:uiPriority w:val="99"/>
    <w:semiHidden/>
    <w:rsid w:val="009550A1"/>
    <w:pPr>
      <w:ind w:left="0" w:firstLine="0"/>
      <w:jc w:val="left"/>
    </w:pPr>
  </w:style>
  <w:style w:type="character" w:styleId="Odwoaniedokomentarza">
    <w:name w:val="annotation reference"/>
    <w:basedOn w:val="Domylnaczcionkaakapitu"/>
    <w:uiPriority w:val="99"/>
    <w:semiHidden/>
    <w:unhideWhenUsed/>
    <w:rsid w:val="00670CE2"/>
    <w:rPr>
      <w:sz w:val="16"/>
      <w:szCs w:val="16"/>
    </w:rPr>
  </w:style>
  <w:style w:type="paragraph" w:styleId="Tekstkomentarza">
    <w:name w:val="annotation text"/>
    <w:basedOn w:val="Normalny"/>
    <w:link w:val="TekstkomentarzaZnak"/>
    <w:uiPriority w:val="99"/>
    <w:unhideWhenUsed/>
    <w:rsid w:val="00670CE2"/>
    <w:rPr>
      <w:sz w:val="20"/>
      <w:szCs w:val="20"/>
    </w:rPr>
  </w:style>
  <w:style w:type="character" w:customStyle="1" w:styleId="TekstkomentarzaZnak">
    <w:name w:val="Tekst komentarza Znak"/>
    <w:basedOn w:val="Domylnaczcionkaakapitu"/>
    <w:link w:val="Tekstkomentarza"/>
    <w:uiPriority w:val="99"/>
    <w:rsid w:val="00670CE2"/>
    <w:rPr>
      <w:sz w:val="20"/>
      <w:szCs w:val="20"/>
    </w:rPr>
  </w:style>
  <w:style w:type="paragraph" w:styleId="Tematkomentarza">
    <w:name w:val="annotation subject"/>
    <w:basedOn w:val="Tekstkomentarza"/>
    <w:next w:val="Tekstkomentarza"/>
    <w:link w:val="TematkomentarzaZnak"/>
    <w:uiPriority w:val="99"/>
    <w:semiHidden/>
    <w:unhideWhenUsed/>
    <w:rsid w:val="00670CE2"/>
    <w:rPr>
      <w:b/>
      <w:bCs/>
    </w:rPr>
  </w:style>
  <w:style w:type="character" w:customStyle="1" w:styleId="TematkomentarzaZnak">
    <w:name w:val="Temat komentarza Znak"/>
    <w:basedOn w:val="TekstkomentarzaZnak"/>
    <w:link w:val="Tematkomentarza"/>
    <w:uiPriority w:val="99"/>
    <w:semiHidden/>
    <w:rsid w:val="00670C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8348">
      <w:bodyDiv w:val="1"/>
      <w:marLeft w:val="0"/>
      <w:marRight w:val="0"/>
      <w:marTop w:val="0"/>
      <w:marBottom w:val="0"/>
      <w:divBdr>
        <w:top w:val="none" w:sz="0" w:space="0" w:color="auto"/>
        <w:left w:val="none" w:sz="0" w:space="0" w:color="auto"/>
        <w:bottom w:val="none" w:sz="0" w:space="0" w:color="auto"/>
        <w:right w:val="none" w:sz="0" w:space="0" w:color="auto"/>
      </w:divBdr>
    </w:div>
    <w:div w:id="203191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rzeczyc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FBEB1-5BD6-4EE9-BD19-A3759AF2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1820</Words>
  <Characters>10924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Wieczorek</dc:creator>
  <cp:keywords/>
  <dc:description/>
  <cp:lastModifiedBy>e.wilczek</cp:lastModifiedBy>
  <cp:revision>28</cp:revision>
  <cp:lastPrinted>2026-09-11T09:39:00Z</cp:lastPrinted>
  <dcterms:created xsi:type="dcterms:W3CDTF">2022-11-09T10:38:00Z</dcterms:created>
  <dcterms:modified xsi:type="dcterms:W3CDTF">2026-10-06T07:32:00Z</dcterms:modified>
</cp:coreProperties>
</file>